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867" w:rsidRPr="00B948B9" w:rsidRDefault="00AE15AB" w:rsidP="00120F39">
      <w:pPr>
        <w:pStyle w:val="ecxmsonormal"/>
        <w:spacing w:before="0" w:after="0"/>
        <w:ind w:left="1134" w:right="537" w:firstLine="282"/>
        <w:jc w:val="center"/>
        <w:rPr>
          <w:sz w:val="28"/>
          <w:szCs w:val="28"/>
        </w:rPr>
      </w:pPr>
      <w:r>
        <w:rPr>
          <w:noProof/>
          <w:lang w:eastAsia="fr-FR"/>
        </w:rPr>
        <w:drawing>
          <wp:anchor distT="0" distB="0" distL="114935" distR="114935" simplePos="0" relativeHeight="251658240" behindDoc="0" locked="0" layoutInCell="1" allowOverlap="1">
            <wp:simplePos x="0" y="0"/>
            <wp:positionH relativeFrom="column">
              <wp:posOffset>2819400</wp:posOffset>
            </wp:positionH>
            <wp:positionV relativeFrom="paragraph">
              <wp:posOffset>0</wp:posOffset>
            </wp:positionV>
            <wp:extent cx="787400" cy="1002665"/>
            <wp:effectExtent l="25400" t="0" r="0" b="0"/>
            <wp:wrapTight wrapText="bothSides">
              <wp:wrapPolygon edited="0">
                <wp:start x="-697" y="0"/>
                <wp:lineTo x="-697" y="21340"/>
                <wp:lineTo x="21600" y="21340"/>
                <wp:lineTo x="21600" y="0"/>
                <wp:lineTo x="-697" y="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87400" cy="1002665"/>
                    </a:xfrm>
                    <a:prstGeom prst="rect">
                      <a:avLst/>
                    </a:prstGeom>
                    <a:solidFill>
                      <a:srgbClr val="FFFFFF"/>
                    </a:solidFill>
                    <a:ln w="9525">
                      <a:noFill/>
                      <a:miter lim="800000"/>
                      <a:headEnd/>
                      <a:tailEnd/>
                    </a:ln>
                  </pic:spPr>
                </pic:pic>
              </a:graphicData>
            </a:graphic>
          </wp:anchor>
        </w:drawing>
      </w:r>
      <w:r w:rsidR="00803167" w:rsidRPr="00803167">
        <w:rPr>
          <w:noProof/>
          <w:lang w:eastAsia="fr-FR"/>
        </w:rPr>
        <w:drawing>
          <wp:inline distT="0" distB="0" distL="0" distR="0">
            <wp:extent cx="995931" cy="1027218"/>
            <wp:effectExtent l="2540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SNJ.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946" cy="1032391"/>
                    </a:xfrm>
                    <a:prstGeom prst="rect">
                      <a:avLst/>
                    </a:prstGeom>
                  </pic:spPr>
                </pic:pic>
              </a:graphicData>
            </a:graphic>
          </wp:inline>
        </w:drawing>
      </w:r>
      <w:r w:rsidR="00B4053E">
        <w:rPr>
          <w:noProof/>
          <w:lang w:eastAsia="fr-FR"/>
        </w:rPr>
        <w:drawing>
          <wp:inline distT="0" distB="0" distL="0" distR="0">
            <wp:extent cx="811450" cy="1022985"/>
            <wp:effectExtent l="25400" t="0" r="1350" b="0"/>
            <wp:docPr id="4" name="Image 1" descr=":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jpg"/>
                    <pic:cNvPicPr>
                      <a:picLocks noChangeAspect="1" noChangeArrowheads="1"/>
                    </pic:cNvPicPr>
                  </pic:nvPicPr>
                  <pic:blipFill>
                    <a:blip r:embed="rId9"/>
                    <a:srcRect/>
                    <a:stretch>
                      <a:fillRect/>
                    </a:stretch>
                  </pic:blipFill>
                  <pic:spPr bwMode="auto">
                    <a:xfrm>
                      <a:off x="0" y="0"/>
                      <a:ext cx="813121" cy="1025092"/>
                    </a:xfrm>
                    <a:prstGeom prst="rect">
                      <a:avLst/>
                    </a:prstGeom>
                    <a:noFill/>
                    <a:ln w="9525">
                      <a:noFill/>
                      <a:miter lim="800000"/>
                      <a:headEnd/>
                      <a:tailEnd/>
                    </a:ln>
                  </pic:spPr>
                </pic:pic>
              </a:graphicData>
            </a:graphic>
          </wp:inline>
        </w:drawing>
      </w:r>
    </w:p>
    <w:p w:rsidR="00803167" w:rsidRDefault="00803167" w:rsidP="00803167">
      <w:pPr>
        <w:jc w:val="center"/>
        <w:rPr>
          <w:rFonts w:ascii="Arial" w:hAnsi="Arial" w:cs="Times New Roman"/>
          <w:b/>
          <w:sz w:val="32"/>
          <w:szCs w:val="20"/>
        </w:rPr>
      </w:pPr>
      <w:bookmarkStart w:id="0" w:name="_GoBack"/>
      <w:bookmarkEnd w:id="0"/>
    </w:p>
    <w:p w:rsidR="00B948B9" w:rsidRPr="00B948B9" w:rsidRDefault="00B948B9" w:rsidP="00B948B9">
      <w:pPr>
        <w:jc w:val="center"/>
        <w:rPr>
          <w:rFonts w:ascii="Arial" w:hAnsi="Arial" w:cs="Times New Roman"/>
          <w:b/>
          <w:sz w:val="36"/>
          <w:szCs w:val="36"/>
        </w:rPr>
      </w:pPr>
      <w:r w:rsidRPr="00B948B9">
        <w:rPr>
          <w:rFonts w:ascii="Arial" w:hAnsi="Arial" w:cs="Times New Roman"/>
          <w:b/>
          <w:sz w:val="36"/>
          <w:szCs w:val="36"/>
        </w:rPr>
        <w:t>Israël : l’impunité en recul 18 ans après un tir israélien contre un journaliste français</w:t>
      </w:r>
    </w:p>
    <w:p w:rsidR="00B948B9" w:rsidRPr="00B948B9" w:rsidRDefault="00B948B9" w:rsidP="00B948B9">
      <w:pPr>
        <w:jc w:val="both"/>
        <w:rPr>
          <w:rFonts w:ascii="Arial" w:hAnsi="Arial" w:cs="Times New Roman"/>
          <w:szCs w:val="20"/>
        </w:rPr>
      </w:pPr>
    </w:p>
    <w:p w:rsidR="00B948B9" w:rsidRPr="00120F39" w:rsidRDefault="00B948B9" w:rsidP="00120F39">
      <w:pPr>
        <w:spacing w:before="120"/>
        <w:jc w:val="both"/>
        <w:rPr>
          <w:rFonts w:ascii="Arial" w:hAnsi="Arial" w:cs="Times New Roman"/>
          <w:sz w:val="22"/>
          <w:szCs w:val="22"/>
        </w:rPr>
      </w:pPr>
      <w:r w:rsidRPr="00120F39">
        <w:rPr>
          <w:rFonts w:ascii="Arial" w:hAnsi="Arial" w:cs="Times New Roman"/>
          <w:sz w:val="22"/>
          <w:szCs w:val="22"/>
        </w:rPr>
        <w:t>La justice française vient dix-huit ans après les faits de condamner le tir d'un soldat israélien qui avait blessé grièvement le journaliste français Jacques-Marie Bourget reconnaissant enfin la responsabilité du tireur contre un reporter en vertu des accords internationaux.</w:t>
      </w:r>
    </w:p>
    <w:p w:rsidR="00B948B9" w:rsidRPr="00120F39" w:rsidRDefault="00B948B9" w:rsidP="00120F39">
      <w:pPr>
        <w:spacing w:before="120"/>
        <w:jc w:val="both"/>
        <w:rPr>
          <w:rFonts w:ascii="Arial" w:hAnsi="Arial" w:cs="Times New Roman"/>
          <w:sz w:val="22"/>
          <w:szCs w:val="22"/>
        </w:rPr>
      </w:pPr>
      <w:r w:rsidRPr="00120F39">
        <w:rPr>
          <w:rFonts w:ascii="Arial" w:hAnsi="Arial" w:cs="Times New Roman"/>
          <w:sz w:val="22"/>
          <w:szCs w:val="22"/>
        </w:rPr>
        <w:t xml:space="preserve">Le 21 octobre 2000 à Ramallah, en Palestine occupée, Jacques-Marie Bourget, grand reporter à </w:t>
      </w:r>
      <w:r w:rsidRPr="00120F39">
        <w:rPr>
          <w:rFonts w:ascii="Arial" w:hAnsi="Arial" w:cs="Times New Roman"/>
          <w:i/>
          <w:sz w:val="22"/>
          <w:szCs w:val="22"/>
        </w:rPr>
        <w:t>Paris-Match</w:t>
      </w:r>
      <w:r w:rsidRPr="00120F39">
        <w:rPr>
          <w:rFonts w:ascii="Arial" w:hAnsi="Arial" w:cs="Times New Roman"/>
          <w:sz w:val="22"/>
          <w:szCs w:val="22"/>
        </w:rPr>
        <w:t xml:space="preserve"> était très grièvement blessé au poumon. Les autorités israéliennes avaient refusé qu'il soit hospitalisé en Israël et empêché son convoi d'arriver à l'aéroport de Tel Aviv. Il a fallu l’intervention du président Chirac pour que le blessé, soigné par les médecins palestiniens, soit autorisé à rejoindre Tel Aviv pour Paris.</w:t>
      </w:r>
    </w:p>
    <w:p w:rsidR="00B948B9" w:rsidRPr="00120F39" w:rsidRDefault="00B948B9" w:rsidP="00120F39">
      <w:pPr>
        <w:spacing w:before="120"/>
        <w:jc w:val="both"/>
        <w:rPr>
          <w:rFonts w:ascii="Arial" w:hAnsi="Arial" w:cs="Times New Roman"/>
          <w:sz w:val="22"/>
          <w:szCs w:val="22"/>
        </w:rPr>
      </w:pPr>
      <w:r w:rsidRPr="00120F39">
        <w:rPr>
          <w:rFonts w:ascii="Arial" w:hAnsi="Arial" w:cs="Times New Roman"/>
          <w:sz w:val="22"/>
          <w:szCs w:val="22"/>
        </w:rPr>
        <w:t>La presse avait alors relaté ces faits et s’était mobilisée pour le confrère.</w:t>
      </w:r>
    </w:p>
    <w:p w:rsidR="00B948B9" w:rsidRPr="00120F39" w:rsidRDefault="00B948B9" w:rsidP="00120F39">
      <w:pPr>
        <w:spacing w:before="120"/>
        <w:jc w:val="both"/>
        <w:rPr>
          <w:rFonts w:ascii="Arial" w:hAnsi="Arial" w:cs="Times New Roman"/>
          <w:sz w:val="22"/>
          <w:szCs w:val="22"/>
        </w:rPr>
      </w:pPr>
      <w:r w:rsidRPr="00120F39">
        <w:rPr>
          <w:rFonts w:ascii="Arial" w:hAnsi="Arial" w:cs="Times New Roman"/>
          <w:sz w:val="22"/>
          <w:szCs w:val="22"/>
        </w:rPr>
        <w:t>De retour en France avec son avocat Maître William Bourdon, une plainte pour</w:t>
      </w:r>
      <w:proofErr w:type="gramStart"/>
      <w:r w:rsidRPr="00120F39">
        <w:rPr>
          <w:rFonts w:ascii="Arial" w:hAnsi="Arial" w:cs="Times New Roman"/>
          <w:sz w:val="22"/>
          <w:szCs w:val="22"/>
        </w:rPr>
        <w:t xml:space="preserve"> </w:t>
      </w:r>
      <w:r w:rsidRPr="00120F39">
        <w:rPr>
          <w:rFonts w:ascii="Arial" w:hAnsi="Arial" w:cs="Times New Roman"/>
          <w:i/>
          <w:sz w:val="22"/>
          <w:szCs w:val="22"/>
        </w:rPr>
        <w:t>«tentative</w:t>
      </w:r>
      <w:proofErr w:type="gramEnd"/>
      <w:r w:rsidRPr="00120F39">
        <w:rPr>
          <w:rFonts w:ascii="Arial" w:hAnsi="Arial" w:cs="Times New Roman"/>
          <w:i/>
          <w:sz w:val="22"/>
          <w:szCs w:val="22"/>
        </w:rPr>
        <w:t xml:space="preserve"> d’homicide volontaire»</w:t>
      </w:r>
      <w:r w:rsidRPr="00120F39">
        <w:rPr>
          <w:rFonts w:ascii="Arial" w:hAnsi="Arial" w:cs="Times New Roman"/>
          <w:sz w:val="22"/>
          <w:szCs w:val="22"/>
        </w:rPr>
        <w:t xml:space="preserve"> est déposée devant le TGI de Paris. Le gouvernement israélien s</w:t>
      </w:r>
      <w:r w:rsidR="00B16C20">
        <w:rPr>
          <w:rFonts w:ascii="Arial" w:hAnsi="Arial" w:cs="Times New Roman"/>
          <w:sz w:val="22"/>
          <w:szCs w:val="22"/>
        </w:rPr>
        <w:t>’</w:t>
      </w:r>
      <w:r w:rsidRPr="00120F39">
        <w:rPr>
          <w:rFonts w:ascii="Arial" w:hAnsi="Arial" w:cs="Times New Roman"/>
          <w:sz w:val="22"/>
          <w:szCs w:val="22"/>
        </w:rPr>
        <w:t>est obstiné à refuser toute coopération avec la justice française : le dossier militaire concernant ce tir reste</w:t>
      </w:r>
      <w:proofErr w:type="gramStart"/>
      <w:r w:rsidRPr="00120F39">
        <w:rPr>
          <w:rFonts w:ascii="Arial" w:hAnsi="Arial" w:cs="Times New Roman"/>
          <w:sz w:val="22"/>
          <w:szCs w:val="22"/>
        </w:rPr>
        <w:t xml:space="preserve"> </w:t>
      </w:r>
      <w:r w:rsidRPr="00120F39">
        <w:rPr>
          <w:rFonts w:ascii="Arial" w:hAnsi="Arial" w:cs="Times New Roman"/>
          <w:i/>
          <w:sz w:val="22"/>
          <w:szCs w:val="22"/>
        </w:rPr>
        <w:t>«secret</w:t>
      </w:r>
      <w:proofErr w:type="gramEnd"/>
      <w:r w:rsidRPr="00120F39">
        <w:rPr>
          <w:rFonts w:ascii="Arial" w:hAnsi="Arial" w:cs="Times New Roman"/>
          <w:i/>
          <w:sz w:val="22"/>
          <w:szCs w:val="22"/>
        </w:rPr>
        <w:t>»</w:t>
      </w:r>
      <w:r w:rsidRPr="00120F39">
        <w:rPr>
          <w:rFonts w:ascii="Arial" w:hAnsi="Arial" w:cs="Times New Roman"/>
          <w:sz w:val="22"/>
          <w:szCs w:val="22"/>
        </w:rPr>
        <w:t xml:space="preserve"> et l'auteur du tir inconnu.</w:t>
      </w:r>
    </w:p>
    <w:p w:rsidR="00B948B9" w:rsidRPr="00120F39" w:rsidRDefault="00B948B9" w:rsidP="00120F39">
      <w:pPr>
        <w:spacing w:before="120"/>
        <w:jc w:val="both"/>
        <w:rPr>
          <w:rFonts w:ascii="Arial" w:hAnsi="Arial" w:cs="Times New Roman"/>
          <w:sz w:val="22"/>
          <w:szCs w:val="22"/>
        </w:rPr>
      </w:pPr>
      <w:r w:rsidRPr="00120F39">
        <w:rPr>
          <w:rFonts w:ascii="Arial" w:hAnsi="Arial" w:cs="Times New Roman"/>
          <w:sz w:val="22"/>
          <w:szCs w:val="22"/>
        </w:rPr>
        <w:t>En 2011, le TGI rend une ordonnance de</w:t>
      </w:r>
      <w:proofErr w:type="gramStart"/>
      <w:r w:rsidRPr="00120F39">
        <w:rPr>
          <w:rFonts w:ascii="Arial" w:hAnsi="Arial" w:cs="Times New Roman"/>
          <w:sz w:val="22"/>
          <w:szCs w:val="22"/>
        </w:rPr>
        <w:t xml:space="preserve"> «non</w:t>
      </w:r>
      <w:proofErr w:type="gramEnd"/>
      <w:r w:rsidRPr="00120F39">
        <w:rPr>
          <w:rFonts w:ascii="Arial" w:hAnsi="Arial" w:cs="Times New Roman"/>
          <w:sz w:val="22"/>
          <w:szCs w:val="22"/>
        </w:rPr>
        <w:t>-lieu». L</w:t>
      </w:r>
      <w:r w:rsidR="00B16C20">
        <w:rPr>
          <w:rFonts w:ascii="Arial" w:hAnsi="Arial" w:cs="Times New Roman"/>
          <w:sz w:val="22"/>
          <w:szCs w:val="22"/>
        </w:rPr>
        <w:t>’</w:t>
      </w:r>
      <w:r w:rsidRPr="00120F39">
        <w:rPr>
          <w:rFonts w:ascii="Arial" w:hAnsi="Arial" w:cs="Times New Roman"/>
          <w:sz w:val="22"/>
          <w:szCs w:val="22"/>
        </w:rPr>
        <w:t>avocat du reporter saisit le Fonds de Garantie dont la mission est de soutenir financièrement les victimes. Refus.</w:t>
      </w:r>
    </w:p>
    <w:p w:rsidR="00B948B9" w:rsidRPr="00120F39" w:rsidRDefault="00B948B9" w:rsidP="00120F39">
      <w:pPr>
        <w:spacing w:before="120"/>
        <w:jc w:val="both"/>
        <w:rPr>
          <w:rFonts w:ascii="Arial" w:hAnsi="Arial" w:cs="Times New Roman"/>
          <w:sz w:val="22"/>
          <w:szCs w:val="22"/>
        </w:rPr>
      </w:pPr>
      <w:r w:rsidRPr="00120F39">
        <w:rPr>
          <w:rFonts w:ascii="Arial" w:hAnsi="Arial" w:cs="Times New Roman"/>
          <w:sz w:val="22"/>
          <w:szCs w:val="22"/>
        </w:rPr>
        <w:t>Enfin, le 21 juin dernier, la Cour d’appel de Paris confirme le statut de victime du journaliste par un arrêt stipulant :</w:t>
      </w:r>
    </w:p>
    <w:p w:rsidR="00B948B9" w:rsidRPr="00120F39" w:rsidRDefault="00B948B9" w:rsidP="00120F39">
      <w:pPr>
        <w:spacing w:before="120"/>
        <w:jc w:val="both"/>
        <w:rPr>
          <w:rFonts w:ascii="Arial" w:hAnsi="Arial" w:cs="Times New Roman"/>
          <w:i/>
          <w:sz w:val="22"/>
          <w:szCs w:val="22"/>
        </w:rPr>
      </w:pPr>
      <w:r w:rsidRPr="00120F39">
        <w:rPr>
          <w:rFonts w:ascii="Arial" w:hAnsi="Arial" w:cs="Times New Roman"/>
          <w:i/>
          <w:sz w:val="22"/>
          <w:szCs w:val="22"/>
        </w:rPr>
        <w:t>«Si le Fonds de Garantie est en droit de soutenir que le militaire qui agit en zone de combat ou de maintien de l’ordre bénéficie d’une cause objective d’impunité qui opère “in rem”, et d’invoquer l’existence d’un fait justificatif inhérent à l’acte de guerre, c’est à la condition que le militaire ait agi dans le respect des règles du droit international humanitaire, notamment des conventions de Genève relatives à la guerre, qui encadrent l’usage de la violence inhérente aux conflits armés, et protègent les populations civiles et les personnes qui ne participent pas aux combats ».</w:t>
      </w:r>
    </w:p>
    <w:p w:rsidR="00B948B9" w:rsidRPr="00120F39" w:rsidRDefault="00B948B9" w:rsidP="00120F39">
      <w:pPr>
        <w:spacing w:before="120"/>
        <w:jc w:val="both"/>
        <w:rPr>
          <w:rFonts w:ascii="Arial" w:hAnsi="Arial" w:cs="Times New Roman"/>
          <w:sz w:val="22"/>
          <w:szCs w:val="22"/>
        </w:rPr>
      </w:pPr>
      <w:r w:rsidRPr="00120F39">
        <w:rPr>
          <w:rFonts w:ascii="Arial" w:hAnsi="Arial" w:cs="Times New Roman"/>
          <w:sz w:val="22"/>
          <w:szCs w:val="22"/>
        </w:rPr>
        <w:t>Selon l’article 79 du Protocole additionnel I du 8 juin 1977 – entré en vigueur à l’égard de la France le 24</w:t>
      </w:r>
      <w:r w:rsidR="00B16C20">
        <w:rPr>
          <w:rFonts w:ascii="Arial" w:hAnsi="Arial" w:cs="Times New Roman"/>
          <w:sz w:val="22"/>
          <w:szCs w:val="22"/>
        </w:rPr>
        <w:t> </w:t>
      </w:r>
      <w:r w:rsidRPr="00120F39">
        <w:rPr>
          <w:rFonts w:ascii="Arial" w:hAnsi="Arial" w:cs="Times New Roman"/>
          <w:sz w:val="22"/>
          <w:szCs w:val="22"/>
        </w:rPr>
        <w:t>août</w:t>
      </w:r>
      <w:r w:rsidR="00B16C20">
        <w:rPr>
          <w:rFonts w:ascii="Arial" w:hAnsi="Arial" w:cs="Times New Roman"/>
          <w:sz w:val="22"/>
          <w:szCs w:val="22"/>
        </w:rPr>
        <w:t> </w:t>
      </w:r>
      <w:r w:rsidRPr="00120F39">
        <w:rPr>
          <w:rFonts w:ascii="Arial" w:hAnsi="Arial" w:cs="Times New Roman"/>
          <w:sz w:val="22"/>
          <w:szCs w:val="22"/>
        </w:rPr>
        <w:t>1984 – aux Conventions de Genève du 12 août 1949 relatif à la protection des victimes des conflits armés internationaux :</w:t>
      </w:r>
    </w:p>
    <w:p w:rsidR="00B948B9" w:rsidRPr="00120F39" w:rsidRDefault="00B948B9" w:rsidP="00120F39">
      <w:pPr>
        <w:spacing w:before="120"/>
        <w:jc w:val="both"/>
        <w:rPr>
          <w:rFonts w:ascii="Arial" w:hAnsi="Arial" w:cs="Times New Roman"/>
          <w:i/>
          <w:sz w:val="22"/>
          <w:szCs w:val="22"/>
        </w:rPr>
      </w:pPr>
      <w:proofErr w:type="gramStart"/>
      <w:r w:rsidRPr="00120F39">
        <w:rPr>
          <w:rFonts w:ascii="Arial" w:hAnsi="Arial" w:cs="Times New Roman"/>
          <w:i/>
          <w:sz w:val="22"/>
          <w:szCs w:val="22"/>
        </w:rPr>
        <w:t>«Les</w:t>
      </w:r>
      <w:proofErr w:type="gramEnd"/>
      <w:r w:rsidRPr="00120F39">
        <w:rPr>
          <w:rFonts w:ascii="Arial" w:hAnsi="Arial" w:cs="Times New Roman"/>
          <w:i/>
          <w:sz w:val="22"/>
          <w:szCs w:val="22"/>
        </w:rPr>
        <w:t xml:space="preserve"> journalistes qui accomplissent des missions professionnelles périlleuses dans des zones de conflit armé sont considérés comme des personnes civiles et protégés comme telles ».</w:t>
      </w:r>
    </w:p>
    <w:p w:rsidR="00B948B9" w:rsidRPr="00120F39" w:rsidRDefault="00B948B9" w:rsidP="00120F39">
      <w:pPr>
        <w:spacing w:before="120"/>
        <w:jc w:val="both"/>
        <w:rPr>
          <w:rFonts w:ascii="Arial" w:hAnsi="Arial" w:cs="Times New Roman"/>
          <w:sz w:val="22"/>
          <w:szCs w:val="22"/>
        </w:rPr>
      </w:pPr>
      <w:r w:rsidRPr="00120F39">
        <w:rPr>
          <w:rFonts w:ascii="Arial" w:hAnsi="Arial" w:cs="Times New Roman"/>
          <w:sz w:val="22"/>
          <w:szCs w:val="22"/>
        </w:rPr>
        <w:t>Les syndicats français de journalistes (SNJ,</w:t>
      </w:r>
      <w:r w:rsidR="00120F39">
        <w:rPr>
          <w:rFonts w:ascii="Arial" w:hAnsi="Arial" w:cs="Times New Roman"/>
          <w:sz w:val="22"/>
          <w:szCs w:val="22"/>
        </w:rPr>
        <w:t xml:space="preserve"> </w:t>
      </w:r>
      <w:r w:rsidRPr="00120F39">
        <w:rPr>
          <w:rFonts w:ascii="Arial" w:hAnsi="Arial" w:cs="Times New Roman"/>
          <w:sz w:val="22"/>
          <w:szCs w:val="22"/>
        </w:rPr>
        <w:t>SNJ-CGT, CFDT-Journalistes) avec leur Fédération internationale (600.000 membres dans le monde) se félicitent de cette décision qui doit faire jurisprudence afin que recule l’impunité dont bon nombre d’Etats – dont Israël – bénéficient et enfin protéger les journalistes dans les zones de guerre.</w:t>
      </w:r>
    </w:p>
    <w:p w:rsidR="00B948B9" w:rsidRPr="00120F39" w:rsidRDefault="00B948B9" w:rsidP="00120F39">
      <w:pPr>
        <w:spacing w:before="120"/>
        <w:jc w:val="both"/>
        <w:rPr>
          <w:rFonts w:ascii="Arial" w:hAnsi="Arial" w:cs="Times New Roman"/>
          <w:sz w:val="22"/>
          <w:szCs w:val="22"/>
        </w:rPr>
      </w:pPr>
      <w:r w:rsidRPr="00120F39">
        <w:rPr>
          <w:rFonts w:ascii="Arial" w:hAnsi="Arial" w:cs="Times New Roman"/>
          <w:sz w:val="22"/>
          <w:szCs w:val="22"/>
        </w:rPr>
        <w:t xml:space="preserve">La FIJ </w:t>
      </w:r>
      <w:r w:rsidR="00EC2FEE">
        <w:rPr>
          <w:rFonts w:ascii="Arial" w:hAnsi="Arial" w:cs="Times New Roman"/>
          <w:sz w:val="22"/>
          <w:szCs w:val="22"/>
        </w:rPr>
        <w:t>et</w:t>
      </w:r>
      <w:r w:rsidRPr="00120F39">
        <w:rPr>
          <w:rFonts w:ascii="Arial" w:hAnsi="Arial" w:cs="Times New Roman"/>
          <w:sz w:val="22"/>
          <w:szCs w:val="22"/>
        </w:rPr>
        <w:t xml:space="preserve"> ses adhérents mènent une campagne systématique pour mettre un terme à l'impunité. </w:t>
      </w:r>
      <w:r w:rsidR="00EC2FEE" w:rsidRPr="00EC2FEE">
        <w:rPr>
          <w:rFonts w:ascii="Arial" w:hAnsi="Arial" w:cs="Times New Roman"/>
          <w:sz w:val="22"/>
          <w:szCs w:val="22"/>
        </w:rPr>
        <w:t>A cet effet, elle propose une Convention qui devra être votée par l’Assemblée gén</w:t>
      </w:r>
      <w:r w:rsidR="00EC2FEE">
        <w:rPr>
          <w:rFonts w:ascii="Arial" w:hAnsi="Arial" w:cs="Times New Roman"/>
          <w:sz w:val="22"/>
          <w:szCs w:val="22"/>
        </w:rPr>
        <w:t>é</w:t>
      </w:r>
      <w:r w:rsidR="00EC2FEE" w:rsidRPr="00EC2FEE">
        <w:rPr>
          <w:rFonts w:ascii="Arial" w:hAnsi="Arial" w:cs="Times New Roman"/>
          <w:sz w:val="22"/>
          <w:szCs w:val="22"/>
        </w:rPr>
        <w:t>rale des Nations Unies d</w:t>
      </w:r>
      <w:r w:rsidR="00EC2FEE">
        <w:rPr>
          <w:rFonts w:ascii="Arial" w:hAnsi="Arial" w:cs="Times New Roman"/>
          <w:sz w:val="22"/>
          <w:szCs w:val="22"/>
        </w:rPr>
        <w:t>è</w:t>
      </w:r>
      <w:r w:rsidR="00EC2FEE" w:rsidRPr="00EC2FEE">
        <w:rPr>
          <w:rFonts w:ascii="Arial" w:hAnsi="Arial" w:cs="Times New Roman"/>
          <w:sz w:val="22"/>
          <w:szCs w:val="22"/>
        </w:rPr>
        <w:t>s que les états seront assez nombreux pour la soutenir.</w:t>
      </w:r>
      <w:r w:rsidR="00EC2FEE">
        <w:rPr>
          <w:rFonts w:ascii="Arial" w:hAnsi="Arial" w:cs="Times New Roman"/>
          <w:sz w:val="22"/>
          <w:szCs w:val="22"/>
        </w:rPr>
        <w:t xml:space="preserve"> </w:t>
      </w:r>
      <w:r w:rsidRPr="00120F39">
        <w:rPr>
          <w:rFonts w:ascii="Arial" w:hAnsi="Arial" w:cs="Times New Roman"/>
          <w:sz w:val="22"/>
          <w:szCs w:val="22"/>
        </w:rPr>
        <w:t>En 2018, 57</w:t>
      </w:r>
      <w:r w:rsidR="00EC2FEE">
        <w:rPr>
          <w:rFonts w:ascii="Arial" w:hAnsi="Arial" w:cs="Times New Roman"/>
          <w:sz w:val="22"/>
          <w:szCs w:val="22"/>
        </w:rPr>
        <w:t> </w:t>
      </w:r>
      <w:r w:rsidRPr="00120F39">
        <w:rPr>
          <w:rFonts w:ascii="Arial" w:hAnsi="Arial" w:cs="Times New Roman"/>
          <w:sz w:val="22"/>
          <w:szCs w:val="22"/>
        </w:rPr>
        <w:t>journalistes ont péri. Le nombre des cas élucidés est faible.</w:t>
      </w:r>
    </w:p>
    <w:p w:rsidR="00B948B9" w:rsidRPr="00120F39" w:rsidRDefault="00B948B9" w:rsidP="00120F39">
      <w:pPr>
        <w:spacing w:before="120"/>
        <w:jc w:val="both"/>
        <w:rPr>
          <w:rFonts w:ascii="Arial" w:hAnsi="Arial" w:cs="Times New Roman"/>
          <w:sz w:val="22"/>
          <w:szCs w:val="22"/>
        </w:rPr>
      </w:pPr>
      <w:r w:rsidRPr="00120F39">
        <w:rPr>
          <w:rFonts w:ascii="Arial" w:hAnsi="Arial" w:cs="Times New Roman"/>
          <w:sz w:val="22"/>
          <w:szCs w:val="22"/>
        </w:rPr>
        <w:t>L’Etat français doit maintenant, à travers le Fonds de Garantie, faire indemniser notre confrère qui attend depuis dix-huit ans la conclusion de cette affaire.</w:t>
      </w:r>
    </w:p>
    <w:p w:rsidR="00B948B9" w:rsidRPr="00120F39" w:rsidRDefault="00B948B9" w:rsidP="00120F39">
      <w:pPr>
        <w:spacing w:before="120"/>
        <w:jc w:val="both"/>
        <w:rPr>
          <w:rFonts w:ascii="Arial" w:hAnsi="Arial" w:cs="Times New Roman"/>
          <w:sz w:val="22"/>
          <w:szCs w:val="22"/>
        </w:rPr>
      </w:pPr>
    </w:p>
    <w:p w:rsidR="00B948B9" w:rsidRPr="00120F39" w:rsidRDefault="00B948B9" w:rsidP="00120F39">
      <w:pPr>
        <w:spacing w:before="120"/>
        <w:jc w:val="both"/>
        <w:rPr>
          <w:rFonts w:ascii="Arial" w:hAnsi="Arial" w:cs="Times New Roman"/>
          <w:sz w:val="22"/>
          <w:szCs w:val="22"/>
        </w:rPr>
      </w:pPr>
      <w:r w:rsidRPr="00120F39">
        <w:rPr>
          <w:rFonts w:ascii="Arial" w:hAnsi="Arial" w:cs="Times New Roman"/>
          <w:sz w:val="22"/>
          <w:szCs w:val="22"/>
        </w:rPr>
        <w:t>Le 30/07/20018 SNJ, SNJ-CGT, CFDT Journalistes</w:t>
      </w:r>
    </w:p>
    <w:sectPr w:rsidR="00B948B9" w:rsidRPr="00120F39" w:rsidSect="00B948B9">
      <w:footerReference w:type="even" r:id="rId10"/>
      <w:footerReference w:type="default" r:id="rId11"/>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B0C" w:rsidRDefault="00564B0C">
      <w:r>
        <w:separator/>
      </w:r>
    </w:p>
  </w:endnote>
  <w:endnote w:type="continuationSeparator" w:id="0">
    <w:p w:rsidR="00564B0C" w:rsidRDefault="0056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E94" w:rsidRDefault="00F93426" w:rsidP="00D668EA">
    <w:pPr>
      <w:pStyle w:val="Pieddepage"/>
      <w:framePr w:wrap="around" w:vAnchor="text" w:hAnchor="margin" w:xAlign="right" w:y="1"/>
      <w:rPr>
        <w:rStyle w:val="Numrodepage"/>
      </w:rPr>
    </w:pPr>
    <w:r>
      <w:rPr>
        <w:rStyle w:val="Numrodepage"/>
      </w:rPr>
      <w:fldChar w:fldCharType="begin"/>
    </w:r>
    <w:r w:rsidR="00AB6E94">
      <w:rPr>
        <w:rStyle w:val="Numrodepage"/>
      </w:rPr>
      <w:instrText xml:space="preserve">PAGE  </w:instrText>
    </w:r>
    <w:r>
      <w:rPr>
        <w:rStyle w:val="Numrodepage"/>
      </w:rPr>
      <w:fldChar w:fldCharType="end"/>
    </w:r>
  </w:p>
  <w:p w:rsidR="00AB6E94" w:rsidRDefault="00AB6E94" w:rsidP="00AE15A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E94" w:rsidRDefault="00F93426" w:rsidP="00D668EA">
    <w:pPr>
      <w:pStyle w:val="Pieddepage"/>
      <w:framePr w:wrap="around" w:vAnchor="text" w:hAnchor="margin" w:xAlign="right" w:y="1"/>
      <w:rPr>
        <w:rStyle w:val="Numrodepage"/>
      </w:rPr>
    </w:pPr>
    <w:r>
      <w:rPr>
        <w:rStyle w:val="Numrodepage"/>
      </w:rPr>
      <w:fldChar w:fldCharType="begin"/>
    </w:r>
    <w:r w:rsidR="00AB6E94">
      <w:rPr>
        <w:rStyle w:val="Numrodepage"/>
      </w:rPr>
      <w:instrText xml:space="preserve">PAGE  </w:instrText>
    </w:r>
    <w:r>
      <w:rPr>
        <w:rStyle w:val="Numrodepage"/>
      </w:rPr>
      <w:fldChar w:fldCharType="separate"/>
    </w:r>
    <w:r w:rsidR="00803167">
      <w:rPr>
        <w:rStyle w:val="Numrodepage"/>
        <w:noProof/>
      </w:rPr>
      <w:t>2</w:t>
    </w:r>
    <w:r>
      <w:rPr>
        <w:rStyle w:val="Numrodepage"/>
      </w:rPr>
      <w:fldChar w:fldCharType="end"/>
    </w:r>
  </w:p>
  <w:p w:rsidR="00AB6E94" w:rsidRDefault="00AB6E94" w:rsidP="00AE15A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B0C" w:rsidRDefault="00564B0C">
      <w:r>
        <w:separator/>
      </w:r>
    </w:p>
  </w:footnote>
  <w:footnote w:type="continuationSeparator" w:id="0">
    <w:p w:rsidR="00564B0C" w:rsidRDefault="0056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30E2F7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450306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2918C3CC"/>
    <w:lvl w:ilvl="0">
      <w:start w:val="1"/>
      <w:numFmt w:val="bullet"/>
      <w:lvlText w:val=""/>
      <w:lvlJc w:val="left"/>
      <w:pPr>
        <w:tabs>
          <w:tab w:val="num" w:pos="643"/>
        </w:tabs>
        <w:ind w:left="643"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73"/>
    <w:rsid w:val="00120F39"/>
    <w:rsid w:val="00136C3C"/>
    <w:rsid w:val="001F3342"/>
    <w:rsid w:val="00233616"/>
    <w:rsid w:val="002C3905"/>
    <w:rsid w:val="00361D65"/>
    <w:rsid w:val="003B2707"/>
    <w:rsid w:val="00410075"/>
    <w:rsid w:val="004D5867"/>
    <w:rsid w:val="00564B0C"/>
    <w:rsid w:val="00612215"/>
    <w:rsid w:val="006E108D"/>
    <w:rsid w:val="006F6A5F"/>
    <w:rsid w:val="007A1E34"/>
    <w:rsid w:val="007D4D1E"/>
    <w:rsid w:val="007E0D73"/>
    <w:rsid w:val="00803167"/>
    <w:rsid w:val="008B1954"/>
    <w:rsid w:val="008B6054"/>
    <w:rsid w:val="008C3666"/>
    <w:rsid w:val="008D7B1C"/>
    <w:rsid w:val="008E7150"/>
    <w:rsid w:val="00910C3C"/>
    <w:rsid w:val="00A717AA"/>
    <w:rsid w:val="00AB6E94"/>
    <w:rsid w:val="00AE15AB"/>
    <w:rsid w:val="00B16C20"/>
    <w:rsid w:val="00B20D50"/>
    <w:rsid w:val="00B4053E"/>
    <w:rsid w:val="00B4413D"/>
    <w:rsid w:val="00B75673"/>
    <w:rsid w:val="00B948B9"/>
    <w:rsid w:val="00D57383"/>
    <w:rsid w:val="00D6197B"/>
    <w:rsid w:val="00D668EA"/>
    <w:rsid w:val="00E0168A"/>
    <w:rsid w:val="00E20C39"/>
    <w:rsid w:val="00E66569"/>
    <w:rsid w:val="00EC2FEE"/>
    <w:rsid w:val="00F65618"/>
    <w:rsid w:val="00F80036"/>
    <w:rsid w:val="00F93426"/>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AF609E-84BD-4AA2-8B17-D3F582DD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rmal">
    <w:name w:val="ecxmsonormal"/>
    <w:basedOn w:val="Normal"/>
    <w:rsid w:val="00AE15AB"/>
    <w:pPr>
      <w:suppressAutoHyphens/>
      <w:spacing w:before="280" w:after="280"/>
    </w:pPr>
    <w:rPr>
      <w:rFonts w:ascii="Times" w:eastAsia="MS Mincho" w:hAnsi="Times" w:cs="Times"/>
      <w:sz w:val="20"/>
      <w:szCs w:val="20"/>
      <w:lang w:eastAsia="zh-CN"/>
    </w:rPr>
  </w:style>
  <w:style w:type="paragraph" w:styleId="Pieddepage">
    <w:name w:val="footer"/>
    <w:basedOn w:val="Normal"/>
    <w:link w:val="PieddepageCar"/>
    <w:uiPriority w:val="99"/>
    <w:semiHidden/>
    <w:unhideWhenUsed/>
    <w:rsid w:val="00AE15AB"/>
    <w:pPr>
      <w:tabs>
        <w:tab w:val="center" w:pos="4536"/>
        <w:tab w:val="right" w:pos="9072"/>
      </w:tabs>
    </w:pPr>
  </w:style>
  <w:style w:type="character" w:customStyle="1" w:styleId="PieddepageCar">
    <w:name w:val="Pied de page Car"/>
    <w:basedOn w:val="Policepardfaut"/>
    <w:link w:val="Pieddepage"/>
    <w:uiPriority w:val="99"/>
    <w:semiHidden/>
    <w:rsid w:val="00AE15AB"/>
  </w:style>
  <w:style w:type="character" w:styleId="Numrodepage">
    <w:name w:val="page number"/>
    <w:basedOn w:val="Policepardfaut"/>
    <w:uiPriority w:val="99"/>
    <w:semiHidden/>
    <w:unhideWhenUsed/>
    <w:rsid w:val="00AE15AB"/>
  </w:style>
  <w:style w:type="paragraph" w:styleId="NormalWeb">
    <w:name w:val="Normal (Web)"/>
    <w:basedOn w:val="Normal"/>
    <w:uiPriority w:val="99"/>
    <w:rsid w:val="00D668EA"/>
    <w:pPr>
      <w:spacing w:beforeLines="1" w:afterLines="1"/>
    </w:pPr>
    <w:rPr>
      <w:rFonts w:ascii="Times" w:hAnsi="Times" w:cs="Times New Roman"/>
      <w:sz w:val="20"/>
      <w:szCs w:val="20"/>
    </w:rPr>
  </w:style>
  <w:style w:type="character" w:customStyle="1" w:styleId="im">
    <w:name w:val="im"/>
    <w:basedOn w:val="Policepardfaut"/>
    <w:rsid w:val="00361D65"/>
  </w:style>
  <w:style w:type="character" w:customStyle="1" w:styleId="m2785192168495451971gmail-m-8555072758968694054m5247597302510088818apple-converted-space">
    <w:name w:val="m_2785192168495451971gmail-m_-8555072758968694054m_5247597302510088818apple-converted-space"/>
    <w:basedOn w:val="Policepardfaut"/>
    <w:rsid w:val="00361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000">
      <w:bodyDiv w:val="1"/>
      <w:marLeft w:val="0"/>
      <w:marRight w:val="0"/>
      <w:marTop w:val="0"/>
      <w:marBottom w:val="0"/>
      <w:divBdr>
        <w:top w:val="none" w:sz="0" w:space="0" w:color="auto"/>
        <w:left w:val="none" w:sz="0" w:space="0" w:color="auto"/>
        <w:bottom w:val="none" w:sz="0" w:space="0" w:color="auto"/>
        <w:right w:val="none" w:sz="0" w:space="0" w:color="auto"/>
      </w:divBdr>
    </w:div>
    <w:div w:id="522599878">
      <w:bodyDiv w:val="1"/>
      <w:marLeft w:val="0"/>
      <w:marRight w:val="0"/>
      <w:marTop w:val="0"/>
      <w:marBottom w:val="0"/>
      <w:divBdr>
        <w:top w:val="none" w:sz="0" w:space="0" w:color="auto"/>
        <w:left w:val="none" w:sz="0" w:space="0" w:color="auto"/>
        <w:bottom w:val="none" w:sz="0" w:space="0" w:color="auto"/>
        <w:right w:val="none" w:sz="0" w:space="0" w:color="auto"/>
      </w:divBdr>
    </w:div>
    <w:div w:id="701250894">
      <w:bodyDiv w:val="1"/>
      <w:marLeft w:val="0"/>
      <w:marRight w:val="0"/>
      <w:marTop w:val="0"/>
      <w:marBottom w:val="0"/>
      <w:divBdr>
        <w:top w:val="none" w:sz="0" w:space="0" w:color="auto"/>
        <w:left w:val="none" w:sz="0" w:space="0" w:color="auto"/>
        <w:bottom w:val="none" w:sz="0" w:space="0" w:color="auto"/>
        <w:right w:val="none" w:sz="0" w:space="0" w:color="auto"/>
      </w:divBdr>
    </w:div>
    <w:div w:id="939607473">
      <w:bodyDiv w:val="1"/>
      <w:marLeft w:val="0"/>
      <w:marRight w:val="0"/>
      <w:marTop w:val="0"/>
      <w:marBottom w:val="0"/>
      <w:divBdr>
        <w:top w:val="none" w:sz="0" w:space="0" w:color="auto"/>
        <w:left w:val="none" w:sz="0" w:space="0" w:color="auto"/>
        <w:bottom w:val="none" w:sz="0" w:space="0" w:color="auto"/>
        <w:right w:val="none" w:sz="0" w:space="0" w:color="auto"/>
      </w:divBdr>
    </w:div>
    <w:div w:id="988705756">
      <w:bodyDiv w:val="1"/>
      <w:marLeft w:val="0"/>
      <w:marRight w:val="0"/>
      <w:marTop w:val="0"/>
      <w:marBottom w:val="0"/>
      <w:divBdr>
        <w:top w:val="none" w:sz="0" w:space="0" w:color="auto"/>
        <w:left w:val="none" w:sz="0" w:space="0" w:color="auto"/>
        <w:bottom w:val="none" w:sz="0" w:space="0" w:color="auto"/>
        <w:right w:val="none" w:sz="0" w:space="0" w:color="auto"/>
      </w:divBdr>
    </w:div>
    <w:div w:id="1032804347">
      <w:bodyDiv w:val="1"/>
      <w:marLeft w:val="0"/>
      <w:marRight w:val="0"/>
      <w:marTop w:val="0"/>
      <w:marBottom w:val="0"/>
      <w:divBdr>
        <w:top w:val="none" w:sz="0" w:space="0" w:color="auto"/>
        <w:left w:val="none" w:sz="0" w:space="0" w:color="auto"/>
        <w:bottom w:val="none" w:sz="0" w:space="0" w:color="auto"/>
        <w:right w:val="none" w:sz="0" w:space="0" w:color="auto"/>
      </w:divBdr>
      <w:divsChild>
        <w:div w:id="1504130122">
          <w:marLeft w:val="0"/>
          <w:marRight w:val="0"/>
          <w:marTop w:val="0"/>
          <w:marBottom w:val="0"/>
          <w:divBdr>
            <w:top w:val="none" w:sz="0" w:space="0" w:color="auto"/>
            <w:left w:val="none" w:sz="0" w:space="0" w:color="auto"/>
            <w:bottom w:val="none" w:sz="0" w:space="0" w:color="auto"/>
            <w:right w:val="none" w:sz="0" w:space="0" w:color="auto"/>
          </w:divBdr>
          <w:divsChild>
            <w:div w:id="75977539">
              <w:marLeft w:val="0"/>
              <w:marRight w:val="0"/>
              <w:marTop w:val="0"/>
              <w:marBottom w:val="0"/>
              <w:divBdr>
                <w:top w:val="none" w:sz="0" w:space="0" w:color="auto"/>
                <w:left w:val="none" w:sz="0" w:space="0" w:color="auto"/>
                <w:bottom w:val="none" w:sz="0" w:space="0" w:color="auto"/>
                <w:right w:val="none" w:sz="0" w:space="0" w:color="auto"/>
              </w:divBdr>
            </w:div>
          </w:divsChild>
        </w:div>
        <w:div w:id="505479346">
          <w:marLeft w:val="0"/>
          <w:marRight w:val="0"/>
          <w:marTop w:val="0"/>
          <w:marBottom w:val="0"/>
          <w:divBdr>
            <w:top w:val="none" w:sz="0" w:space="0" w:color="auto"/>
            <w:left w:val="none" w:sz="0" w:space="0" w:color="auto"/>
            <w:bottom w:val="none" w:sz="0" w:space="0" w:color="auto"/>
            <w:right w:val="none" w:sz="0" w:space="0" w:color="auto"/>
          </w:divBdr>
        </w:div>
      </w:divsChild>
    </w:div>
    <w:div w:id="1581256419">
      <w:bodyDiv w:val="1"/>
      <w:marLeft w:val="0"/>
      <w:marRight w:val="0"/>
      <w:marTop w:val="0"/>
      <w:marBottom w:val="0"/>
      <w:divBdr>
        <w:top w:val="none" w:sz="0" w:space="0" w:color="auto"/>
        <w:left w:val="none" w:sz="0" w:space="0" w:color="auto"/>
        <w:bottom w:val="none" w:sz="0" w:space="0" w:color="auto"/>
        <w:right w:val="none" w:sz="0" w:space="0" w:color="auto"/>
      </w:divBdr>
      <w:divsChild>
        <w:div w:id="744186406">
          <w:marLeft w:val="0"/>
          <w:marRight w:val="0"/>
          <w:marTop w:val="0"/>
          <w:marBottom w:val="0"/>
          <w:divBdr>
            <w:top w:val="none" w:sz="0" w:space="0" w:color="auto"/>
            <w:left w:val="none" w:sz="0" w:space="0" w:color="auto"/>
            <w:bottom w:val="none" w:sz="0" w:space="0" w:color="auto"/>
            <w:right w:val="none" w:sz="0" w:space="0" w:color="auto"/>
          </w:divBdr>
        </w:div>
      </w:divsChild>
    </w:div>
    <w:div w:id="1764447698">
      <w:bodyDiv w:val="1"/>
      <w:marLeft w:val="0"/>
      <w:marRight w:val="0"/>
      <w:marTop w:val="0"/>
      <w:marBottom w:val="0"/>
      <w:divBdr>
        <w:top w:val="none" w:sz="0" w:space="0" w:color="auto"/>
        <w:left w:val="none" w:sz="0" w:space="0" w:color="auto"/>
        <w:bottom w:val="none" w:sz="0" w:space="0" w:color="auto"/>
        <w:right w:val="none" w:sz="0" w:space="0" w:color="auto"/>
      </w:divBdr>
    </w:div>
    <w:div w:id="1787576827">
      <w:bodyDiv w:val="1"/>
      <w:marLeft w:val="0"/>
      <w:marRight w:val="0"/>
      <w:marTop w:val="0"/>
      <w:marBottom w:val="0"/>
      <w:divBdr>
        <w:top w:val="none" w:sz="0" w:space="0" w:color="auto"/>
        <w:left w:val="none" w:sz="0" w:space="0" w:color="auto"/>
        <w:bottom w:val="none" w:sz="0" w:space="0" w:color="auto"/>
        <w:right w:val="none" w:sz="0" w:space="0" w:color="auto"/>
      </w:divBdr>
      <w:divsChild>
        <w:div w:id="967786083">
          <w:marLeft w:val="0"/>
          <w:marRight w:val="0"/>
          <w:marTop w:val="0"/>
          <w:marBottom w:val="0"/>
          <w:divBdr>
            <w:top w:val="none" w:sz="0" w:space="0" w:color="auto"/>
            <w:left w:val="none" w:sz="0" w:space="0" w:color="auto"/>
            <w:bottom w:val="none" w:sz="0" w:space="0" w:color="auto"/>
            <w:right w:val="none" w:sz="0" w:space="0" w:color="auto"/>
          </w:divBdr>
          <w:divsChild>
            <w:div w:id="2052337502">
              <w:marLeft w:val="0"/>
              <w:marRight w:val="0"/>
              <w:marTop w:val="0"/>
              <w:marBottom w:val="0"/>
              <w:divBdr>
                <w:top w:val="none" w:sz="0" w:space="0" w:color="auto"/>
                <w:left w:val="none" w:sz="0" w:space="0" w:color="auto"/>
                <w:bottom w:val="none" w:sz="0" w:space="0" w:color="auto"/>
                <w:right w:val="none" w:sz="0" w:space="0" w:color="auto"/>
              </w:divBdr>
            </w:div>
          </w:divsChild>
        </w:div>
        <w:div w:id="1751191029">
          <w:marLeft w:val="0"/>
          <w:marRight w:val="0"/>
          <w:marTop w:val="0"/>
          <w:marBottom w:val="0"/>
          <w:divBdr>
            <w:top w:val="none" w:sz="0" w:space="0" w:color="auto"/>
            <w:left w:val="none" w:sz="0" w:space="0" w:color="auto"/>
            <w:bottom w:val="none" w:sz="0" w:space="0" w:color="auto"/>
            <w:right w:val="none" w:sz="0" w:space="0" w:color="auto"/>
          </w:divBdr>
        </w:div>
      </w:divsChild>
    </w:div>
    <w:div w:id="1840195657">
      <w:bodyDiv w:val="1"/>
      <w:marLeft w:val="0"/>
      <w:marRight w:val="0"/>
      <w:marTop w:val="0"/>
      <w:marBottom w:val="0"/>
      <w:divBdr>
        <w:top w:val="none" w:sz="0" w:space="0" w:color="auto"/>
        <w:left w:val="none" w:sz="0" w:space="0" w:color="auto"/>
        <w:bottom w:val="none" w:sz="0" w:space="0" w:color="auto"/>
        <w:right w:val="none" w:sz="0" w:space="0" w:color="auto"/>
      </w:divBdr>
      <w:divsChild>
        <w:div w:id="2130393325">
          <w:marLeft w:val="0"/>
          <w:marRight w:val="0"/>
          <w:marTop w:val="0"/>
          <w:marBottom w:val="0"/>
          <w:divBdr>
            <w:top w:val="none" w:sz="0" w:space="0" w:color="auto"/>
            <w:left w:val="none" w:sz="0" w:space="0" w:color="auto"/>
            <w:bottom w:val="none" w:sz="0" w:space="0" w:color="auto"/>
            <w:right w:val="none" w:sz="0" w:space="0" w:color="auto"/>
          </w:divBdr>
          <w:divsChild>
            <w:div w:id="1661348126">
              <w:marLeft w:val="0"/>
              <w:marRight w:val="0"/>
              <w:marTop w:val="0"/>
              <w:marBottom w:val="0"/>
              <w:divBdr>
                <w:top w:val="none" w:sz="0" w:space="0" w:color="auto"/>
                <w:left w:val="none" w:sz="0" w:space="0" w:color="auto"/>
                <w:bottom w:val="none" w:sz="0" w:space="0" w:color="auto"/>
                <w:right w:val="none" w:sz="0" w:space="0" w:color="auto"/>
              </w:divBdr>
            </w:div>
          </w:divsChild>
        </w:div>
        <w:div w:id="1702507560">
          <w:marLeft w:val="0"/>
          <w:marRight w:val="0"/>
          <w:marTop w:val="0"/>
          <w:marBottom w:val="0"/>
          <w:divBdr>
            <w:top w:val="none" w:sz="0" w:space="0" w:color="auto"/>
            <w:left w:val="none" w:sz="0" w:space="0" w:color="auto"/>
            <w:bottom w:val="none" w:sz="0" w:space="0" w:color="auto"/>
            <w:right w:val="none" w:sz="0" w:space="0" w:color="auto"/>
          </w:divBdr>
        </w:div>
      </w:divsChild>
    </w:div>
    <w:div w:id="1905414195">
      <w:bodyDiv w:val="1"/>
      <w:marLeft w:val="0"/>
      <w:marRight w:val="0"/>
      <w:marTop w:val="0"/>
      <w:marBottom w:val="0"/>
      <w:divBdr>
        <w:top w:val="none" w:sz="0" w:space="0" w:color="auto"/>
        <w:left w:val="none" w:sz="0" w:space="0" w:color="auto"/>
        <w:bottom w:val="none" w:sz="0" w:space="0" w:color="auto"/>
        <w:right w:val="none" w:sz="0" w:space="0" w:color="auto"/>
      </w:divBdr>
    </w:div>
    <w:div w:id="20097453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2859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Kamenka</dc:creator>
  <cp:keywords/>
  <dc:description/>
  <cp:lastModifiedBy>Jean</cp:lastModifiedBy>
  <cp:revision>2</cp:revision>
  <dcterms:created xsi:type="dcterms:W3CDTF">2018-07-31T08:47:00Z</dcterms:created>
  <dcterms:modified xsi:type="dcterms:W3CDTF">2018-07-31T08:47:00Z</dcterms:modified>
</cp:coreProperties>
</file>