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7C" w:rsidRPr="005A457C" w:rsidRDefault="000B42C8" w:rsidP="009D1408">
      <w:pPr>
        <w:jc w:val="center"/>
        <w:rPr>
          <w:rFonts w:ascii="Arial" w:hAnsi="Arial" w:cs="Arial"/>
          <w:b/>
          <w:sz w:val="32"/>
          <w:szCs w:val="32"/>
        </w:rPr>
      </w:pPr>
      <w:r w:rsidRPr="005A457C"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-457835</wp:posOffset>
            </wp:positionV>
            <wp:extent cx="1150620" cy="1486535"/>
            <wp:effectExtent l="19050" t="0" r="0" b="0"/>
            <wp:wrapTight wrapText="bothSides">
              <wp:wrapPolygon edited="0">
                <wp:start x="-358" y="0"/>
                <wp:lineTo x="-358" y="21314"/>
                <wp:lineTo x="21457" y="21314"/>
                <wp:lineTo x="21457" y="0"/>
                <wp:lineTo x="-35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5A457C" w:rsidRPr="005A457C">
        <w:rPr>
          <w:rFonts w:ascii="Arial" w:eastAsia="Times New Roman" w:hAnsi="Arial" w:cs="Arial"/>
          <w:b/>
          <w:sz w:val="32"/>
          <w:szCs w:val="32"/>
          <w:lang w:eastAsia="fr-FR"/>
        </w:rPr>
        <w:t>LA CENSURE DE RETOUR ?</w:t>
      </w:r>
    </w:p>
    <w:p w:rsidR="005A457C" w:rsidRPr="005A457C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D1408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Coup sur coup la justice a utilisé la directive européenne sur le secret des affaires contre le magazine </w:t>
      </w:r>
      <w:r w:rsidRPr="009D1408">
        <w:rPr>
          <w:rFonts w:ascii="Arial" w:eastAsia="Times New Roman" w:hAnsi="Arial" w:cs="Arial"/>
          <w:i/>
          <w:sz w:val="24"/>
          <w:szCs w:val="24"/>
          <w:lang w:eastAsia="fr-FR"/>
        </w:rPr>
        <w:t>Challenge</w:t>
      </w:r>
      <w:r w:rsidR="009D1408" w:rsidRPr="009D1408">
        <w:rPr>
          <w:rFonts w:ascii="Arial" w:eastAsia="Times New Roman" w:hAnsi="Arial" w:cs="Arial"/>
          <w:i/>
          <w:sz w:val="24"/>
          <w:szCs w:val="24"/>
          <w:lang w:eastAsia="fr-FR"/>
        </w:rPr>
        <w:t>s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et le journaliste Edouard Perrin mettant ainsi en cause le droit d’informer.</w:t>
      </w: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Le tribunal de commerce vient en effet d’exiger que </w:t>
      </w:r>
      <w:r w:rsidRPr="009D1408">
        <w:rPr>
          <w:rFonts w:ascii="Arial" w:eastAsia="Times New Roman" w:hAnsi="Arial" w:cs="Arial"/>
          <w:i/>
          <w:sz w:val="24"/>
          <w:szCs w:val="24"/>
          <w:lang w:eastAsia="fr-FR"/>
        </w:rPr>
        <w:t>Challenge</w:t>
      </w:r>
      <w:r w:rsidR="009D1408" w:rsidRPr="009D1408">
        <w:rPr>
          <w:rFonts w:ascii="Arial" w:eastAsia="Times New Roman" w:hAnsi="Arial" w:cs="Arial"/>
          <w:i/>
          <w:sz w:val="24"/>
          <w:szCs w:val="24"/>
          <w:lang w:eastAsia="fr-FR"/>
        </w:rPr>
        <w:t>s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–</w:t>
      </w:r>
      <w:r w:rsidR="00DF1415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>qui a fait appel</w:t>
      </w:r>
      <w:r w:rsidR="00DF1415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DF1415" w:rsidRPr="005A457C">
        <w:rPr>
          <w:rFonts w:ascii="Arial" w:eastAsia="Times New Roman" w:hAnsi="Arial" w:cs="Arial"/>
          <w:sz w:val="24"/>
          <w:szCs w:val="24"/>
          <w:lang w:eastAsia="fr-FR"/>
        </w:rPr>
        <w:t>–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retire de son site une information sur les difficultés financières de </w:t>
      </w:r>
      <w:proofErr w:type="spellStart"/>
      <w:r w:rsidRPr="005A457C">
        <w:rPr>
          <w:rFonts w:ascii="Arial" w:eastAsia="Times New Roman" w:hAnsi="Arial" w:cs="Arial"/>
          <w:sz w:val="24"/>
          <w:szCs w:val="24"/>
          <w:lang w:eastAsia="fr-FR"/>
        </w:rPr>
        <w:t>Conforama</w:t>
      </w:r>
      <w:proofErr w:type="spellEnd"/>
      <w:r w:rsidRPr="005A457C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 Metz, 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>le journaliste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Edouard Perrin a été débouté 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dans </w:t>
      </w:r>
      <w:r w:rsidR="005A457C" w:rsidRPr="009D1408">
        <w:rPr>
          <w:rFonts w:ascii="Arial" w:eastAsia="Times New Roman" w:hAnsi="Arial" w:cs="Arial"/>
          <w:sz w:val="24"/>
          <w:szCs w:val="24"/>
          <w:lang w:eastAsia="fr-FR"/>
        </w:rPr>
        <w:t>son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référé contre le cabinet PWC Luxembourg qu’il avait accusé d’avoir violé le secret des sources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faisant 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saisir la correspondance avec Raphaël </w:t>
      </w:r>
      <w:proofErr w:type="spellStart"/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>Halet</w:t>
      </w:r>
      <w:proofErr w:type="spellEnd"/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, l’un des lanceurs d’alerte dans l’affaire </w:t>
      </w:r>
      <w:proofErr w:type="spellStart"/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>LuxLeaks</w:t>
      </w:r>
      <w:proofErr w:type="spellEnd"/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9D1408" w:rsidRDefault="009D1408" w:rsidP="009D1408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9D1408" w:rsidP="009D1408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tribunal messin a ainsi 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>dénié à Edouard Perrin «une quelconque habilitation à défendre l’intérêt général ou l’inté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rêt général des journalistes». 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Le journaliste </w:t>
      </w:r>
      <w:r w:rsidR="00DF1415" w:rsidRPr="005A457C">
        <w:rPr>
          <w:rFonts w:ascii="Arial" w:eastAsia="Times New Roman" w:hAnsi="Arial" w:cs="Arial"/>
          <w:sz w:val="24"/>
          <w:szCs w:val="24"/>
          <w:lang w:eastAsia="fr-FR"/>
        </w:rPr>
        <w:t>–</w:t>
      </w:r>
      <w:r w:rsidR="00DF1415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>qui a fait appel</w:t>
      </w:r>
      <w:r w:rsidR="00DF1415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DF1415" w:rsidRPr="005A457C">
        <w:rPr>
          <w:rFonts w:ascii="Arial" w:eastAsia="Times New Roman" w:hAnsi="Arial" w:cs="Arial"/>
          <w:sz w:val="24"/>
          <w:szCs w:val="24"/>
          <w:lang w:eastAsia="fr-FR"/>
        </w:rPr>
        <w:t>–</w:t>
      </w:r>
      <w:r w:rsidR="005A457C"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a en outre été condamné à verser 3000 euros à PWC.</w:t>
      </w: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Le tribunal a également débouté Raphaël </w:t>
      </w:r>
      <w:proofErr w:type="spellStart"/>
      <w:r w:rsidRPr="005A457C">
        <w:rPr>
          <w:rFonts w:ascii="Arial" w:eastAsia="Times New Roman" w:hAnsi="Arial" w:cs="Arial"/>
          <w:sz w:val="24"/>
          <w:szCs w:val="24"/>
          <w:lang w:eastAsia="fr-FR"/>
        </w:rPr>
        <w:t>Halet</w:t>
      </w:r>
      <w:proofErr w:type="spellEnd"/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qui </w:t>
      </w:r>
      <w:r w:rsidR="009D1408">
        <w:rPr>
          <w:rFonts w:ascii="Arial" w:eastAsia="Times New Roman" w:hAnsi="Arial" w:cs="Arial"/>
          <w:sz w:val="24"/>
          <w:szCs w:val="24"/>
          <w:lang w:eastAsia="fr-FR"/>
        </w:rPr>
        <w:t xml:space="preserve">s’était joint à la procédure en 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s’appuyant sur la décision de la cour de cassation de Luxembourg, le 11 janvier dernier, déniant à Raphaël </w:t>
      </w:r>
      <w:proofErr w:type="spellStart"/>
      <w:r w:rsidRPr="005A457C">
        <w:rPr>
          <w:rFonts w:ascii="Arial" w:eastAsia="Times New Roman" w:hAnsi="Arial" w:cs="Arial"/>
          <w:sz w:val="24"/>
          <w:szCs w:val="24"/>
          <w:lang w:eastAsia="fr-FR"/>
        </w:rPr>
        <w:t>Halet</w:t>
      </w:r>
      <w:proofErr w:type="spellEnd"/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le statut de lanceur d’alerte.</w:t>
      </w: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A457C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9D1408">
        <w:rPr>
          <w:rFonts w:ascii="Arial" w:eastAsia="Times New Roman" w:hAnsi="Arial" w:cs="Arial"/>
          <w:sz w:val="24"/>
          <w:szCs w:val="24"/>
          <w:lang w:eastAsia="fr-FR"/>
        </w:rPr>
        <w:t xml:space="preserve">douard Perrin et Raphaël </w:t>
      </w:r>
      <w:proofErr w:type="spellStart"/>
      <w:r w:rsidR="009D1408">
        <w:rPr>
          <w:rFonts w:ascii="Arial" w:eastAsia="Times New Roman" w:hAnsi="Arial" w:cs="Arial"/>
          <w:sz w:val="24"/>
          <w:szCs w:val="24"/>
          <w:lang w:eastAsia="fr-FR"/>
        </w:rPr>
        <w:t>Halet</w:t>
      </w:r>
      <w:proofErr w:type="spellEnd"/>
      <w:r w:rsidR="009D140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avaient mis en cause les pratiques de </w:t>
      </w:r>
      <w:proofErr w:type="spellStart"/>
      <w:r w:rsidRPr="005A457C">
        <w:rPr>
          <w:rFonts w:ascii="Arial" w:eastAsia="Times New Roman" w:hAnsi="Arial" w:cs="Arial"/>
          <w:sz w:val="24"/>
          <w:szCs w:val="24"/>
          <w:lang w:eastAsia="fr-FR"/>
        </w:rPr>
        <w:t>PwC</w:t>
      </w:r>
      <w:proofErr w:type="spellEnd"/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 dans la saisie du matériel au domicile du lanceur d’alerte accusant le cabinet luxembourgeois de mettre en cause le principe de la protection des sources en cherchant à faire le lien entre le journaliste et le lanceur d’alerte.</w:t>
      </w:r>
    </w:p>
    <w:p w:rsidR="009D1408" w:rsidRDefault="009D1408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A457C" w:rsidRPr="005A457C" w:rsidRDefault="005A457C" w:rsidP="009D140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Le SNJ-CGT appelle la profession à se mobiliser </w:t>
      </w:r>
      <w:r w:rsidR="009D1408" w:rsidRPr="009D1408">
        <w:rPr>
          <w:rFonts w:ascii="Arial" w:eastAsia="Times New Roman" w:hAnsi="Arial" w:cs="Arial"/>
          <w:sz w:val="24"/>
          <w:szCs w:val="24"/>
          <w:lang w:eastAsia="fr-FR"/>
        </w:rPr>
        <w:t xml:space="preserve">avec les organisations syndicales 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>contre le retour d’une censure qui ne d</w:t>
      </w:r>
      <w:r w:rsidR="009D1408">
        <w:rPr>
          <w:rFonts w:ascii="Arial" w:eastAsia="Times New Roman" w:hAnsi="Arial" w:cs="Arial"/>
          <w:sz w:val="24"/>
          <w:szCs w:val="24"/>
          <w:lang w:eastAsia="fr-FR"/>
        </w:rPr>
        <w:t xml:space="preserve">it pas son nom. </w:t>
      </w:r>
      <w:r w:rsidRPr="005A457C">
        <w:rPr>
          <w:rFonts w:ascii="Arial" w:eastAsia="Times New Roman" w:hAnsi="Arial" w:cs="Arial"/>
          <w:sz w:val="24"/>
          <w:szCs w:val="24"/>
          <w:lang w:eastAsia="fr-FR"/>
        </w:rPr>
        <w:t xml:space="preserve">Il réitère parallèlement la nécessaire protection des sources des journalistes inscrite dans la Convention européenne des droits de l’Homme et de la loi du 4 janvier 2010. </w:t>
      </w:r>
    </w:p>
    <w:p w:rsidR="009D1408" w:rsidRPr="005A457C" w:rsidRDefault="009D1408" w:rsidP="009D1408">
      <w:pPr>
        <w:jc w:val="both"/>
        <w:rPr>
          <w:rFonts w:ascii="Arial" w:hAnsi="Arial" w:cs="Arial"/>
          <w:sz w:val="24"/>
          <w:szCs w:val="24"/>
        </w:rPr>
      </w:pPr>
    </w:p>
    <w:p w:rsidR="000B42C8" w:rsidRPr="005A457C" w:rsidRDefault="000B42C8" w:rsidP="009D1408">
      <w:pPr>
        <w:jc w:val="both"/>
        <w:rPr>
          <w:rFonts w:ascii="Arial" w:hAnsi="Arial" w:cs="Arial"/>
          <w:sz w:val="24"/>
          <w:szCs w:val="24"/>
        </w:rPr>
      </w:pPr>
      <w:r w:rsidRPr="005A457C">
        <w:rPr>
          <w:rFonts w:ascii="Arial" w:hAnsi="Arial" w:cs="Arial"/>
          <w:sz w:val="24"/>
          <w:szCs w:val="24"/>
        </w:rPr>
        <w:t xml:space="preserve">Montreuil le </w:t>
      </w:r>
      <w:r w:rsidR="009D1408">
        <w:rPr>
          <w:rFonts w:ascii="Arial" w:hAnsi="Arial" w:cs="Arial"/>
          <w:sz w:val="24"/>
          <w:szCs w:val="24"/>
        </w:rPr>
        <w:t>7/02</w:t>
      </w:r>
      <w:r w:rsidRPr="005A457C">
        <w:rPr>
          <w:rFonts w:ascii="Arial" w:hAnsi="Arial" w:cs="Arial"/>
          <w:sz w:val="24"/>
          <w:szCs w:val="24"/>
        </w:rPr>
        <w:t>/201</w:t>
      </w:r>
      <w:r w:rsidR="009D1408">
        <w:rPr>
          <w:rFonts w:ascii="Arial" w:hAnsi="Arial" w:cs="Arial"/>
          <w:sz w:val="24"/>
          <w:szCs w:val="24"/>
        </w:rPr>
        <w:t>8</w:t>
      </w:r>
    </w:p>
    <w:p w:rsidR="000B42C8" w:rsidRPr="005A457C" w:rsidRDefault="000B42C8" w:rsidP="009D1408">
      <w:pPr>
        <w:jc w:val="both"/>
        <w:rPr>
          <w:rFonts w:ascii="Arial" w:hAnsi="Arial" w:cs="Arial"/>
          <w:sz w:val="24"/>
          <w:szCs w:val="24"/>
        </w:rPr>
      </w:pPr>
      <w:r w:rsidRPr="005A457C">
        <w:rPr>
          <w:rFonts w:ascii="Arial" w:hAnsi="Arial" w:cs="Arial"/>
          <w:sz w:val="24"/>
          <w:szCs w:val="24"/>
        </w:rPr>
        <w:t>SNJ-CGT</w:t>
      </w:r>
    </w:p>
    <w:p w:rsidR="00C40E57" w:rsidRPr="005A457C" w:rsidRDefault="00CB674D" w:rsidP="009D1408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  <w:lang w:eastAsia="fr-FR"/>
        </w:rPr>
      </w:pPr>
      <w:r w:rsidRPr="005A457C">
        <w:rPr>
          <w:rFonts w:ascii="Arial" w:hAnsi="Arial" w:cs="Arial"/>
          <w:b/>
          <w:sz w:val="24"/>
          <w:szCs w:val="24"/>
        </w:rPr>
        <w:t xml:space="preserve"> </w:t>
      </w:r>
    </w:p>
    <w:p w:rsidR="00C40E57" w:rsidRPr="005A457C" w:rsidRDefault="00C40E57" w:rsidP="009D1408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sectPr w:rsidR="00C40E57" w:rsidRPr="005A457C" w:rsidSect="000B73FD">
      <w:footerReference w:type="default" r:id="rId9"/>
      <w:pgSz w:w="11906" w:h="16838"/>
      <w:pgMar w:top="1134" w:right="1417" w:bottom="1135" w:left="1417" w:header="0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70" w:rsidRDefault="00984F70" w:rsidP="00004FBE">
      <w:r>
        <w:separator/>
      </w:r>
    </w:p>
  </w:endnote>
  <w:endnote w:type="continuationSeparator" w:id="0">
    <w:p w:rsidR="00984F70" w:rsidRDefault="00984F70" w:rsidP="0000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7C" w:rsidRPr="006036CB" w:rsidRDefault="005A457C" w:rsidP="00004FBE">
    <w:pPr>
      <w:pStyle w:val="Pieddepage"/>
      <w:jc w:val="center"/>
      <w:rPr>
        <w:rFonts w:ascii="Verdana" w:hAnsi="Verdana"/>
        <w:sz w:val="20"/>
        <w:szCs w:val="20"/>
      </w:rPr>
    </w:pPr>
    <w:r w:rsidRPr="006036CB">
      <w:rPr>
        <w:rFonts w:ascii="Verdana" w:hAnsi="Verdana"/>
        <w:sz w:val="20"/>
        <w:szCs w:val="20"/>
      </w:rPr>
      <w:t>SNJ-CGT, 263, Rue de Paris – Case 570 -   93514 MONTREUIL CEDEX</w:t>
    </w:r>
  </w:p>
  <w:p w:rsidR="005A457C" w:rsidRPr="004D5BBA" w:rsidRDefault="005A457C" w:rsidP="004D5BBA">
    <w:pPr>
      <w:pStyle w:val="Pieddepage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Tél. : 01.55.82.87.41 Fax : 01.48.51.58.08 </w:t>
    </w:r>
    <w:hyperlink r:id="rId1" w:history="1">
      <w:r w:rsidRPr="00340658">
        <w:rPr>
          <w:rStyle w:val="Lienhypertexte"/>
          <w:rFonts w:ascii="Verdana" w:hAnsi="Verdana"/>
          <w:sz w:val="20"/>
          <w:szCs w:val="20"/>
        </w:rPr>
        <w:t>www.snjcgt.fr</w:t>
      </w:r>
    </w:hyperlink>
    <w:r>
      <w:rPr>
        <w:rFonts w:ascii="Verdana" w:hAnsi="Verdana"/>
        <w:sz w:val="20"/>
        <w:szCs w:val="20"/>
      </w:rPr>
      <w:t xml:space="preserve"> - </w:t>
    </w:r>
    <w:hyperlink r:id="rId2" w:history="1">
      <w:r w:rsidRPr="00340658">
        <w:rPr>
          <w:rStyle w:val="Lienhypertexte"/>
          <w:rFonts w:ascii="Verdana" w:hAnsi="Verdana"/>
          <w:sz w:val="20"/>
          <w:szCs w:val="20"/>
        </w:rPr>
        <w:t>snj@cgt.fr</w:t>
      </w:r>
    </w:hyperlink>
    <w:r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70" w:rsidRDefault="00984F70" w:rsidP="00004FBE">
      <w:r>
        <w:separator/>
      </w:r>
    </w:p>
  </w:footnote>
  <w:footnote w:type="continuationSeparator" w:id="0">
    <w:p w:rsidR="00984F70" w:rsidRDefault="00984F70" w:rsidP="00004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F0D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596B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925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BF69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4EC76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FAF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182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4AF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A89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366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818B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04CD10C"/>
    <w:lvl w:ilvl="0">
      <w:numFmt w:val="bullet"/>
      <w:lvlText w:val="*"/>
      <w:lvlJc w:val="left"/>
    </w:lvl>
  </w:abstractNum>
  <w:num w:numId="1">
    <w:abstractNumId w:val="0"/>
  </w:num>
  <w:num w:numId="2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036CB"/>
    <w:rsid w:val="00004FBE"/>
    <w:rsid w:val="000B42C8"/>
    <w:rsid w:val="000B73FD"/>
    <w:rsid w:val="00112CAE"/>
    <w:rsid w:val="00257B25"/>
    <w:rsid w:val="002C6E39"/>
    <w:rsid w:val="00306752"/>
    <w:rsid w:val="00327396"/>
    <w:rsid w:val="0047289A"/>
    <w:rsid w:val="004C43E7"/>
    <w:rsid w:val="004D5BBA"/>
    <w:rsid w:val="00536484"/>
    <w:rsid w:val="005723C5"/>
    <w:rsid w:val="005A457C"/>
    <w:rsid w:val="00602D79"/>
    <w:rsid w:val="006036CB"/>
    <w:rsid w:val="00654B13"/>
    <w:rsid w:val="006F06EC"/>
    <w:rsid w:val="00755196"/>
    <w:rsid w:val="007B1CF6"/>
    <w:rsid w:val="007B2829"/>
    <w:rsid w:val="00863446"/>
    <w:rsid w:val="008B4B65"/>
    <w:rsid w:val="008D1A9E"/>
    <w:rsid w:val="009615C4"/>
    <w:rsid w:val="00984F70"/>
    <w:rsid w:val="009C1C5C"/>
    <w:rsid w:val="009D1408"/>
    <w:rsid w:val="00A1004C"/>
    <w:rsid w:val="00A35AF7"/>
    <w:rsid w:val="00A3692C"/>
    <w:rsid w:val="00AC0884"/>
    <w:rsid w:val="00B1394F"/>
    <w:rsid w:val="00C40E57"/>
    <w:rsid w:val="00C51510"/>
    <w:rsid w:val="00CB674D"/>
    <w:rsid w:val="00D02828"/>
    <w:rsid w:val="00DF1415"/>
    <w:rsid w:val="00E64BAF"/>
    <w:rsid w:val="00ED0D1C"/>
    <w:rsid w:val="00EE6890"/>
    <w:rsid w:val="00F00273"/>
    <w:rsid w:val="00F72C62"/>
    <w:rsid w:val="00FA2CA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Emphasis" w:uiPriority="20"/>
    <w:lsdException w:name="Normal (Web)" w:uiPriority="99"/>
  </w:latentStyles>
  <w:style w:type="paragraph" w:default="1" w:styleId="Normal">
    <w:name w:val="Normal"/>
    <w:qFormat/>
    <w:rsid w:val="00F64B18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D4F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4158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10150"/>
    <w:pPr>
      <w:spacing w:beforeLines="1" w:afterLines="1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36CB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6036C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6C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36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03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6CB"/>
  </w:style>
  <w:style w:type="character" w:styleId="Accentuation">
    <w:name w:val="Emphasis"/>
    <w:basedOn w:val="Policepardfaut"/>
    <w:uiPriority w:val="20"/>
    <w:qFormat/>
    <w:rsid w:val="000B18EE"/>
    <w:rPr>
      <w:i/>
    </w:rPr>
  </w:style>
  <w:style w:type="character" w:styleId="Lienhypertexte">
    <w:name w:val="Hyperlink"/>
    <w:basedOn w:val="Policepardfaut"/>
    <w:uiPriority w:val="99"/>
    <w:rsid w:val="000D56D6"/>
    <w:rPr>
      <w:color w:val="0000FF"/>
      <w:u w:val="single"/>
    </w:rPr>
  </w:style>
  <w:style w:type="character" w:styleId="lev">
    <w:name w:val="Strong"/>
    <w:uiPriority w:val="22"/>
    <w:qFormat/>
    <w:rsid w:val="00935620"/>
    <w:rPr>
      <w:b/>
    </w:rPr>
  </w:style>
  <w:style w:type="paragraph" w:styleId="NormalWeb">
    <w:name w:val="Normal (Web)"/>
    <w:basedOn w:val="Normal"/>
    <w:uiPriority w:val="99"/>
    <w:rsid w:val="009A67E5"/>
    <w:pPr>
      <w:spacing w:beforeLines="1" w:afterLines="1"/>
    </w:pPr>
    <w:rPr>
      <w:rFonts w:ascii="Times" w:hAnsi="Times"/>
      <w:sz w:val="20"/>
      <w:szCs w:val="20"/>
      <w:lang w:val="en-GB" w:eastAsia="fr-FR"/>
    </w:rPr>
  </w:style>
  <w:style w:type="paragraph" w:customStyle="1" w:styleId="PreformattedText">
    <w:name w:val="Preformatted Text"/>
    <w:basedOn w:val="Normal"/>
    <w:rsid w:val="003615CF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val="en-IE" w:eastAsia="zh-CN" w:bidi="hi-IN"/>
    </w:rPr>
  </w:style>
  <w:style w:type="character" w:customStyle="1" w:styleId="il">
    <w:name w:val="il"/>
    <w:basedOn w:val="Policepardfaut"/>
    <w:rsid w:val="00110150"/>
  </w:style>
  <w:style w:type="character" w:customStyle="1" w:styleId="Titre3Car">
    <w:name w:val="Titre 3 Car"/>
    <w:basedOn w:val="Policepardfaut"/>
    <w:link w:val="Titre3"/>
    <w:uiPriority w:val="9"/>
    <w:rsid w:val="00110150"/>
    <w:rPr>
      <w:rFonts w:ascii="Times" w:hAnsi="Times"/>
      <w:b/>
      <w:sz w:val="27"/>
    </w:rPr>
  </w:style>
  <w:style w:type="paragraph" w:customStyle="1" w:styleId="Body1">
    <w:name w:val="Body 1"/>
    <w:rsid w:val="00671A8E"/>
    <w:rPr>
      <w:rFonts w:ascii="Helvetica" w:eastAsia="Arial Unicode MS" w:hAnsi="Helvetica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941587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character" w:customStyle="1" w:styleId="u-linkcomplex-target">
    <w:name w:val="u-linkcomplex-target"/>
    <w:basedOn w:val="Policepardfaut"/>
    <w:rsid w:val="00941587"/>
  </w:style>
  <w:style w:type="character" w:styleId="Lienhypertextesuivivisit">
    <w:name w:val="FollowedHyperlink"/>
    <w:basedOn w:val="Policepardfaut"/>
    <w:rsid w:val="00941587"/>
    <w:rPr>
      <w:color w:val="800080"/>
      <w:u w:val="single"/>
    </w:rPr>
  </w:style>
  <w:style w:type="character" w:customStyle="1" w:styleId="views-fieldviews-field-body">
    <w:name w:val="views-field views-field-body"/>
    <w:basedOn w:val="Policepardfaut"/>
    <w:rsid w:val="008B09FD"/>
  </w:style>
  <w:style w:type="character" w:customStyle="1" w:styleId="im">
    <w:name w:val="im"/>
    <w:basedOn w:val="Policepardfaut"/>
    <w:rsid w:val="00D37912"/>
  </w:style>
  <w:style w:type="character" w:customStyle="1" w:styleId="Titre1Car">
    <w:name w:val="Titre 1 Car"/>
    <w:basedOn w:val="Policepardfaut"/>
    <w:link w:val="Titre1"/>
    <w:rsid w:val="005D4FE0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m7170717675722101039s5">
    <w:name w:val="m_7170717675722101039s5"/>
    <w:basedOn w:val="Normal"/>
    <w:rsid w:val="00112CAE"/>
    <w:pPr>
      <w:spacing w:beforeLines="1" w:afterLines="1"/>
    </w:pPr>
    <w:rPr>
      <w:rFonts w:ascii="Times" w:hAnsi="Times"/>
      <w:sz w:val="20"/>
      <w:szCs w:val="20"/>
      <w:lang w:eastAsia="fr-FR"/>
    </w:rPr>
  </w:style>
  <w:style w:type="paragraph" w:customStyle="1" w:styleId="m7170717675722101039s9">
    <w:name w:val="m_7170717675722101039s9"/>
    <w:basedOn w:val="Normal"/>
    <w:rsid w:val="00112CAE"/>
    <w:pPr>
      <w:spacing w:beforeLines="1" w:afterLines="1"/>
    </w:pPr>
    <w:rPr>
      <w:rFonts w:ascii="Times" w:hAnsi="Times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04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655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9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3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57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5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75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9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j@cgt.fr" TargetMode="External"/><Relationship Id="rId1" Type="http://schemas.openxmlformats.org/officeDocument/2006/relationships/hyperlink" Target="http://www.snj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4C322-3C4D-4067-8980-540A9B91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Une agression inqualifiable</vt:lpstr>
      <vt:lpstr>Une agression inqualifiable</vt:lpstr>
    </vt:vector>
  </TitlesOfParts>
  <Company>Microsoft</Company>
  <LinksUpToDate>false</LinksUpToDate>
  <CharactersWithSpaces>1764</CharactersWithSpaces>
  <SharedDoc>false</SharedDoc>
  <HLinks>
    <vt:vector size="12" baseType="variant"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http://www.snjcgt.fr/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agression inqualifiable</dc:title>
  <dc:creator>Admin</dc:creator>
  <cp:lastModifiedBy>Guy Debord</cp:lastModifiedBy>
  <cp:revision>2</cp:revision>
  <cp:lastPrinted>2017-09-05T13:40:00Z</cp:lastPrinted>
  <dcterms:created xsi:type="dcterms:W3CDTF">2018-02-07T17:14:00Z</dcterms:created>
  <dcterms:modified xsi:type="dcterms:W3CDTF">2018-02-07T17:14:00Z</dcterms:modified>
</cp:coreProperties>
</file>