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1" w:rsidRDefault="00E81731" w:rsidP="009615C4">
      <w:pPr>
        <w:jc w:val="center"/>
        <w:rPr>
          <w:rFonts w:ascii="Arial" w:hAnsi="Arial" w:cs="Arial"/>
          <w:b/>
          <w:i/>
          <w:noProof/>
          <w:sz w:val="44"/>
          <w:szCs w:val="52"/>
          <w:lang w:eastAsia="fr-FR"/>
        </w:rPr>
      </w:pPr>
      <w:bookmarkStart w:id="0" w:name="_GoBack"/>
      <w:r>
        <w:rPr>
          <w:rFonts w:ascii="Arial" w:hAnsi="Arial" w:cs="Arial"/>
          <w:b/>
          <w:noProof/>
          <w:sz w:val="44"/>
          <w:szCs w:val="5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-344805</wp:posOffset>
            </wp:positionV>
            <wp:extent cx="906145" cy="1169670"/>
            <wp:effectExtent l="25400" t="0" r="8255" b="0"/>
            <wp:wrapTight wrapText="bothSides">
              <wp:wrapPolygon edited="0">
                <wp:start x="-605" y="0"/>
                <wp:lineTo x="-605" y="21107"/>
                <wp:lineTo x="21797" y="21107"/>
                <wp:lineTo x="21797" y="0"/>
                <wp:lineTo x="-605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rial" w:hAnsi="Arial" w:cs="Arial"/>
          <w:b/>
          <w:i/>
          <w:noProof/>
          <w:sz w:val="44"/>
          <w:szCs w:val="52"/>
          <w:lang w:eastAsia="fr-FR"/>
        </w:rPr>
        <w:tab/>
      </w:r>
      <w:r>
        <w:rPr>
          <w:rFonts w:ascii="Arial" w:hAnsi="Arial" w:cs="Arial"/>
          <w:b/>
          <w:i/>
          <w:noProof/>
          <w:sz w:val="44"/>
          <w:szCs w:val="52"/>
          <w:lang w:eastAsia="fr-FR"/>
        </w:rPr>
        <w:tab/>
      </w:r>
      <w:r>
        <w:rPr>
          <w:rFonts w:ascii="Arial" w:hAnsi="Arial" w:cs="Arial"/>
          <w:b/>
          <w:i/>
          <w:noProof/>
          <w:sz w:val="44"/>
          <w:szCs w:val="52"/>
          <w:lang w:eastAsia="fr-FR"/>
        </w:rPr>
        <w:tab/>
      </w:r>
      <w:r>
        <w:rPr>
          <w:rFonts w:ascii="Arial" w:hAnsi="Arial" w:cs="Arial"/>
          <w:b/>
          <w:i/>
          <w:noProof/>
          <w:sz w:val="44"/>
          <w:szCs w:val="52"/>
          <w:lang w:eastAsia="fr-FR"/>
        </w:rPr>
        <w:tab/>
      </w:r>
      <w:r>
        <w:rPr>
          <w:rFonts w:ascii="Arial" w:hAnsi="Arial" w:cs="Arial"/>
          <w:b/>
          <w:i/>
          <w:noProof/>
          <w:sz w:val="44"/>
          <w:szCs w:val="52"/>
          <w:lang w:eastAsia="fr-FR"/>
        </w:rPr>
        <w:tab/>
      </w:r>
      <w:r w:rsidR="005747BC">
        <w:rPr>
          <w:rFonts w:ascii="Arial" w:hAnsi="Arial" w:cs="Arial"/>
          <w:b/>
          <w:noProof/>
          <w:sz w:val="44"/>
          <w:szCs w:val="52"/>
          <w:lang w:eastAsia="fr-FR"/>
        </w:rPr>
        <w:drawing>
          <wp:inline distT="0" distB="0" distL="0" distR="0">
            <wp:extent cx="2517598" cy="694701"/>
            <wp:effectExtent l="19050" t="0" r="0" b="0"/>
            <wp:docPr id="1" name="Image 1" descr="F:\CGT\.Images, logos, signatures et tampons\Logos\filpac c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GT\.Images, logos, signatures et tampons\Logos\filpac cg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88" cy="69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31" w:rsidRDefault="00E81731" w:rsidP="00E81731">
      <w:pPr>
        <w:jc w:val="center"/>
        <w:rPr>
          <w:rFonts w:ascii="Arial" w:hAnsi="Arial" w:cs="Arial"/>
          <w:b/>
          <w:i/>
          <w:noProof/>
          <w:sz w:val="44"/>
          <w:szCs w:val="52"/>
          <w:lang w:eastAsia="fr-FR"/>
        </w:rPr>
      </w:pPr>
    </w:p>
    <w:p w:rsidR="00755196" w:rsidRPr="00E81731" w:rsidRDefault="00E81731" w:rsidP="00E81731">
      <w:pPr>
        <w:jc w:val="center"/>
        <w:rPr>
          <w:rFonts w:ascii="Arial" w:hAnsi="Arial" w:cs="Arial"/>
          <w:b/>
          <w:noProof/>
          <w:sz w:val="44"/>
          <w:szCs w:val="52"/>
          <w:lang w:eastAsia="fr-FR"/>
        </w:rPr>
      </w:pPr>
      <w:r w:rsidRPr="00E81731">
        <w:rPr>
          <w:rFonts w:ascii="Arial" w:hAnsi="Arial" w:cs="Arial"/>
          <w:b/>
          <w:i/>
          <w:noProof/>
          <w:sz w:val="44"/>
          <w:szCs w:val="52"/>
          <w:lang w:eastAsia="fr-FR"/>
        </w:rPr>
        <w:t>La Marseillaise</w:t>
      </w:r>
      <w:r w:rsidRPr="00E81731">
        <w:rPr>
          <w:rFonts w:ascii="Arial" w:hAnsi="Arial" w:cs="Arial"/>
          <w:b/>
          <w:noProof/>
          <w:sz w:val="44"/>
          <w:szCs w:val="52"/>
          <w:lang w:eastAsia="fr-FR"/>
        </w:rPr>
        <w:t xml:space="preserve"> doit vivre</w:t>
      </w:r>
      <w:r w:rsidRPr="00E81731">
        <w:rPr>
          <w:rFonts w:ascii="Arial" w:eastAsia="Times New Roman" w:hAnsi="Arial" w:cs="Arial"/>
          <w:b/>
          <w:sz w:val="44"/>
          <w:szCs w:val="52"/>
          <w:lang w:eastAsia="fr-FR"/>
        </w:rPr>
        <w:t xml:space="preserve"> </w:t>
      </w:r>
    </w:p>
    <w:p w:rsidR="009615C4" w:rsidRDefault="009615C4" w:rsidP="009615C4">
      <w:pPr>
        <w:jc w:val="both"/>
        <w:outlineLvl w:val="1"/>
        <w:rPr>
          <w:rFonts w:ascii="Arial" w:hAnsi="Arial"/>
          <w:lang w:eastAsia="fr-FR"/>
        </w:rPr>
      </w:pPr>
    </w:p>
    <w:p w:rsidR="009615C4" w:rsidRDefault="009615C4" w:rsidP="009615C4">
      <w:pPr>
        <w:jc w:val="both"/>
        <w:outlineLvl w:val="1"/>
        <w:rPr>
          <w:rFonts w:ascii="Arial" w:eastAsia="Times New Roman" w:hAnsi="Arial"/>
          <w:bCs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journal </w:t>
      </w:r>
      <w:r w:rsidR="00E85B97">
        <w:rPr>
          <w:rFonts w:ascii="Times New Roman" w:hAnsi="Times New Roman"/>
          <w:i/>
        </w:rPr>
        <w:t>L</w:t>
      </w:r>
      <w:r w:rsidRPr="00E85B97">
        <w:rPr>
          <w:rFonts w:ascii="Times New Roman" w:hAnsi="Times New Roman"/>
          <w:i/>
        </w:rPr>
        <w:t>a Marseillaise</w:t>
      </w:r>
      <w:r>
        <w:rPr>
          <w:rFonts w:ascii="Times New Roman" w:hAnsi="Times New Roman"/>
        </w:rPr>
        <w:t xml:space="preserve">, quotidien régional de gauche </w:t>
      </w:r>
      <w:r w:rsidR="003E401F" w:rsidRPr="00C441B6">
        <w:rPr>
          <w:rFonts w:ascii="Times New Roman" w:hAnsi="Times New Roman"/>
          <w:color w:val="0D0D0D" w:themeColor="text1" w:themeTint="F2"/>
        </w:rPr>
        <w:t>et</w:t>
      </w:r>
      <w:r w:rsidR="003E40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transformation sociale, connaît un nouveau redressement judiciaire depuis novembre 2016. Il doit franchir</w:t>
      </w:r>
      <w:r w:rsidR="003E401F">
        <w:rPr>
          <w:rFonts w:ascii="Times New Roman" w:hAnsi="Times New Roman"/>
        </w:rPr>
        <w:t xml:space="preserve"> </w:t>
      </w:r>
      <w:r w:rsidR="003E401F" w:rsidRPr="00C441B6">
        <w:rPr>
          <w:rFonts w:ascii="Times New Roman" w:hAnsi="Times New Roman"/>
          <w:color w:val="0D0D0D" w:themeColor="text1" w:themeTint="F2"/>
        </w:rPr>
        <w:t>ce mercredi 10 mai</w:t>
      </w:r>
      <w:r>
        <w:rPr>
          <w:rFonts w:ascii="Times New Roman" w:hAnsi="Times New Roman"/>
        </w:rPr>
        <w:t xml:space="preserve"> une étape décisive lors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audience au tribunal de commerce de Marseille. Les juges vont en effet, au regard de la première période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observation, valider ou non la poursuite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activité. Ce qui signifie en clair que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entreprise </w:t>
      </w:r>
      <w:r w:rsidR="007C4CB4">
        <w:rPr>
          <w:rFonts w:ascii="Times New Roman" w:hAnsi="Times New Roman"/>
        </w:rPr>
        <w:t xml:space="preserve">soit </w:t>
      </w:r>
      <w:r>
        <w:rPr>
          <w:rFonts w:ascii="Times New Roman" w:hAnsi="Times New Roman"/>
        </w:rPr>
        <w:t>sera liquidée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soit bénéficiera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 nouveau sursis.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SNJ-CGT et la Filpac-CGT mènent le combat avec les salariés de </w:t>
      </w:r>
      <w:r w:rsidR="00E85B97">
        <w:rPr>
          <w:rFonts w:ascii="Times New Roman" w:hAnsi="Times New Roman"/>
          <w:i/>
        </w:rPr>
        <w:t>L</w:t>
      </w:r>
      <w:r w:rsidRPr="00E85B97">
        <w:rPr>
          <w:rFonts w:ascii="Times New Roman" w:hAnsi="Times New Roman"/>
          <w:i/>
        </w:rPr>
        <w:t>a Marseillaise</w:t>
      </w:r>
      <w:r>
        <w:rPr>
          <w:rFonts w:ascii="Times New Roman" w:hAnsi="Times New Roman"/>
        </w:rPr>
        <w:t xml:space="preserve"> depuis le redressement judiciaire de 2014-2015 qui a conduit à une cession et au départ de 91 personnes. Suite au nouveau redressement judiciaire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un plan de restructuration est en cours avec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à nouveau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un PSE concernant 27 salariés. 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</w:rPr>
        <w:t>Comment arriver à faire vivre un quotidien régional en perdant autant de forces vives ? Et ce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alors que le contexte extérieur est </w:t>
      </w:r>
      <w:r w:rsidR="003E401F" w:rsidRPr="00C441B6">
        <w:rPr>
          <w:rFonts w:ascii="Times New Roman" w:hAnsi="Times New Roman"/>
          <w:color w:val="0D0D0D" w:themeColor="text1" w:themeTint="F2"/>
        </w:rPr>
        <w:t>de plus en plus</w:t>
      </w:r>
      <w:r w:rsidR="003E401F" w:rsidRPr="003E401F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hostile. Le phénomène de concentration de la presse et des médias aux mains de grands groupes financiers ou industriels se poursuit avec comme conséquence une volonté affirmée de cadenasser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indépendance de la presse, de remettre en cause </w:t>
      </w:r>
      <w:r w:rsidR="002B5070">
        <w:rPr>
          <w:rFonts w:ascii="Times New Roman" w:hAnsi="Times New Roman"/>
          <w:color w:val="0D0D0D" w:themeColor="text1" w:themeTint="F2"/>
        </w:rPr>
        <w:t>s</w:t>
      </w:r>
      <w:r w:rsidR="003E401F" w:rsidRPr="00C441B6">
        <w:rPr>
          <w:rFonts w:ascii="Times New Roman" w:hAnsi="Times New Roman"/>
          <w:color w:val="0D0D0D" w:themeColor="text1" w:themeTint="F2"/>
        </w:rPr>
        <w:t>a</w:t>
      </w:r>
      <w:r>
        <w:rPr>
          <w:rFonts w:ascii="Times New Roman" w:hAnsi="Times New Roman"/>
        </w:rPr>
        <w:t xml:space="preserve"> liberté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informer.</w:t>
      </w:r>
    </w:p>
    <w:p w:rsidR="002B5070" w:rsidRDefault="002B5070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Alors que les promesses du candidat Hollande en matière de pluralisme de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information et de lutte contre la concentration sont restées lettre morte</w:t>
      </w:r>
      <w:r w:rsidR="00C4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il n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y a rien dans le programme du nouveau président Macron qui nous permette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espérer. Bien au contraire. Ce climat rejaillit sur </w:t>
      </w:r>
      <w:r w:rsidRPr="00E85B97">
        <w:rPr>
          <w:rFonts w:ascii="Times New Roman" w:hAnsi="Times New Roman"/>
          <w:i/>
        </w:rPr>
        <w:t>La Marseillaise</w:t>
      </w:r>
      <w:r>
        <w:rPr>
          <w:rFonts w:ascii="Times New Roman" w:hAnsi="Times New Roman"/>
        </w:rPr>
        <w:t>, un des rares quotidiens encore indépendant des pouvoirs financiers, et dont pourtant les résultats du 1</w:t>
      </w:r>
      <w:r w:rsidRPr="00657186">
        <w:rPr>
          <w:rFonts w:ascii="Times New Roman" w:hAnsi="Times New Roman"/>
          <w:vertAlign w:val="superscript"/>
        </w:rPr>
        <w:t>er</w:t>
      </w:r>
      <w:r>
        <w:rPr>
          <w:rFonts w:ascii="Times New Roman" w:hAnsi="Times New Roman"/>
        </w:rPr>
        <w:t xml:space="preserve"> tour de la présidentielle ont montré que des millions de citoyens sont avides de transformation sociale et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information différente.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Les syndicats SNJ-CGT et Filpac-CGT estiment que</w:t>
      </w:r>
      <w:r w:rsidR="007C4C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pour répondre aux défis, la direction et le conseil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administration de </w:t>
      </w:r>
      <w:r w:rsidRPr="00E85B97">
        <w:rPr>
          <w:rFonts w:ascii="Times New Roman" w:hAnsi="Times New Roman"/>
          <w:i/>
        </w:rPr>
        <w:t>La Marseillaise</w:t>
      </w:r>
      <w:r>
        <w:rPr>
          <w:rFonts w:ascii="Times New Roman" w:hAnsi="Times New Roman"/>
        </w:rPr>
        <w:t xml:space="preserve"> doivent tout entreprendre pour mettre en </w:t>
      </w:r>
      <w:r w:rsidR="003E401F">
        <w:rPr>
          <w:rFonts w:ascii="Times New Roman" w:hAnsi="Times New Roman"/>
        </w:rPr>
        <w:t>œuvre</w:t>
      </w:r>
      <w:r>
        <w:rPr>
          <w:rFonts w:ascii="Times New Roman" w:hAnsi="Times New Roman"/>
        </w:rPr>
        <w:t xml:space="preserve"> un plan de continuation mobilisateur et innovant afin de stopper net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hémorragie</w:t>
      </w:r>
      <w:r w:rsidR="003E401F">
        <w:rPr>
          <w:rFonts w:ascii="Times New Roman" w:hAnsi="Times New Roman"/>
        </w:rPr>
        <w:t xml:space="preserve"> d</w:t>
      </w:r>
      <w:r w:rsidR="00C441B6">
        <w:rPr>
          <w:rFonts w:ascii="Times New Roman" w:hAnsi="Times New Roman"/>
        </w:rPr>
        <w:t>’</w:t>
      </w:r>
      <w:r w:rsidR="003E401F">
        <w:rPr>
          <w:rFonts w:ascii="Times New Roman" w:hAnsi="Times New Roman"/>
        </w:rPr>
        <w:t>emplois, gagner des lecteurs</w:t>
      </w:r>
      <w:r>
        <w:rPr>
          <w:rFonts w:ascii="Times New Roman" w:hAnsi="Times New Roman"/>
        </w:rPr>
        <w:t xml:space="preserve"> et inverser la tendance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gestion de la décroissance.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Si l</w:t>
      </w:r>
      <w:r w:rsidR="00C441B6">
        <w:rPr>
          <w:rFonts w:ascii="Times New Roman" w:hAnsi="Times New Roman"/>
        </w:rPr>
        <w:t>’</w:t>
      </w:r>
      <w:r w:rsidR="007C4CB4" w:rsidRPr="007C4CB4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tat doit poursuivre son écoute attentive, il doit </w:t>
      </w:r>
      <w:r w:rsidR="003E401F" w:rsidRPr="00C441B6">
        <w:rPr>
          <w:rFonts w:ascii="Times New Roman" w:hAnsi="Times New Roman"/>
          <w:color w:val="0D0D0D" w:themeColor="text1" w:themeTint="F2"/>
        </w:rPr>
        <w:t>surtout</w:t>
      </w:r>
      <w:r>
        <w:rPr>
          <w:rFonts w:ascii="Times New Roman" w:hAnsi="Times New Roman"/>
        </w:rPr>
        <w:t xml:space="preserve"> empêcher les déséquilibres territoriaux et </w:t>
      </w:r>
      <w:r w:rsidR="003E401F" w:rsidRPr="00C441B6">
        <w:rPr>
          <w:rFonts w:ascii="Times New Roman" w:hAnsi="Times New Roman"/>
          <w:color w:val="0D0D0D" w:themeColor="text1" w:themeTint="F2"/>
        </w:rPr>
        <w:t>les</w:t>
      </w:r>
      <w:r w:rsidR="003E401F">
        <w:rPr>
          <w:rFonts w:ascii="Times New Roman" w:hAnsi="Times New Roman"/>
        </w:rPr>
        <w:t xml:space="preserve"> situations de monopole</w:t>
      </w:r>
      <w:r>
        <w:rPr>
          <w:rFonts w:ascii="Times New Roman" w:hAnsi="Times New Roman"/>
        </w:rPr>
        <w:t xml:space="preserve"> </w:t>
      </w:r>
      <w:r w:rsidR="003E401F" w:rsidRPr="00C441B6">
        <w:rPr>
          <w:rFonts w:ascii="Times New Roman" w:hAnsi="Times New Roman"/>
          <w:color w:val="0D0D0D" w:themeColor="text1" w:themeTint="F2"/>
        </w:rPr>
        <w:t>en se penchant</w:t>
      </w:r>
      <w:r w:rsidR="003E401F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prioritairement sur la situat</w:t>
      </w:r>
      <w:r w:rsidR="00C441B6">
        <w:rPr>
          <w:rFonts w:ascii="Times New Roman" w:hAnsi="Times New Roman"/>
        </w:rPr>
        <w:t>ion de la presse en difficulté et e</w:t>
      </w:r>
      <w:r>
        <w:rPr>
          <w:rFonts w:ascii="Times New Roman" w:hAnsi="Times New Roman"/>
        </w:rPr>
        <w:t>n lui accordant une aide à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investissement exceptionnelle, notamment au profit du numérique.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</w:rPr>
        <w:tab/>
      </w: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Il appartient aux juges de saisir toutes ces dimensions en y intégrant le nécessaire maintien du pluralisme dans des régions du Sud de la France où les idées de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extrême droite gagnent du terrain.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Notre combat pour que vive </w:t>
      </w:r>
      <w:r w:rsidR="00E85B97">
        <w:rPr>
          <w:rFonts w:ascii="Times New Roman" w:hAnsi="Times New Roman"/>
          <w:i/>
        </w:rPr>
        <w:t>L</w:t>
      </w:r>
      <w:r w:rsidRPr="00E85B97">
        <w:rPr>
          <w:rFonts w:ascii="Times New Roman" w:hAnsi="Times New Roman"/>
          <w:i/>
        </w:rPr>
        <w:t>a Marseillaise</w:t>
      </w:r>
      <w:r>
        <w:rPr>
          <w:rFonts w:ascii="Times New Roman" w:hAnsi="Times New Roman"/>
        </w:rPr>
        <w:t>, pour la défense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info</w:t>
      </w:r>
      <w:r w:rsidR="003E401F">
        <w:rPr>
          <w:rFonts w:ascii="Times New Roman" w:hAnsi="Times New Roman"/>
        </w:rPr>
        <w:t>rmation plurielle et de qualité</w:t>
      </w:r>
      <w:r>
        <w:rPr>
          <w:rFonts w:ascii="Times New Roman" w:hAnsi="Times New Roman"/>
        </w:rPr>
        <w:t xml:space="preserve"> engagé</w:t>
      </w:r>
      <w:r w:rsidR="00E85B9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à gauche</w:t>
      </w:r>
      <w:r w:rsidR="003E401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 peut qu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être renforcé par le résultat des urnes.</w:t>
      </w:r>
    </w:p>
    <w:p w:rsidR="00E81731" w:rsidRP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2"/>
        </w:rPr>
      </w:pPr>
    </w:p>
    <w:p w:rsidR="00E81731" w:rsidRDefault="00E81731" w:rsidP="00E8173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Pour toutes ces raisons,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audience du 10 mai revêt un enjeu énorme pour les salariés du journal </w:t>
      </w:r>
      <w:r w:rsidR="00E85B97">
        <w:rPr>
          <w:rFonts w:ascii="Times New Roman" w:hAnsi="Times New Roman"/>
          <w:i/>
        </w:rPr>
        <w:t>L</w:t>
      </w:r>
      <w:r w:rsidRPr="00E85B97">
        <w:rPr>
          <w:rFonts w:ascii="Times New Roman" w:hAnsi="Times New Roman"/>
          <w:i/>
        </w:rPr>
        <w:t>a Marseillaise</w:t>
      </w:r>
      <w:r>
        <w:rPr>
          <w:rFonts w:ascii="Times New Roman" w:hAnsi="Times New Roman"/>
        </w:rPr>
        <w:t>. Le tribunal de commerce doit accorder sans hésitation la 2</w:t>
      </w:r>
      <w:r w:rsidRPr="007C4CB4"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</w:rPr>
        <w:t xml:space="preserve"> période d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observation que l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ensemble des salariés du journal demande</w:t>
      </w:r>
      <w:r w:rsidR="00853EBD">
        <w:rPr>
          <w:rFonts w:ascii="Times New Roman" w:hAnsi="Times New Roman"/>
        </w:rPr>
        <w:t>nt</w:t>
      </w:r>
      <w:r>
        <w:rPr>
          <w:rFonts w:ascii="Times New Roman" w:hAnsi="Times New Roman"/>
        </w:rPr>
        <w:t>. Le SNJ-CGT et la Filpac-CGT souhaitent qu</w:t>
      </w:r>
      <w:r w:rsidR="00C441B6">
        <w:rPr>
          <w:rFonts w:ascii="Times New Roman" w:hAnsi="Times New Roman"/>
        </w:rPr>
        <w:t>’</w:t>
      </w:r>
      <w:r>
        <w:rPr>
          <w:rFonts w:ascii="Times New Roman" w:hAnsi="Times New Roman"/>
        </w:rPr>
        <w:t>une stratégie claire, débattue et comprise par tous, soit élaborée pour un développement économique pérenne</w:t>
      </w:r>
      <w:r w:rsidR="003E401F">
        <w:rPr>
          <w:rFonts w:ascii="Times New Roman" w:hAnsi="Times New Roman"/>
        </w:rPr>
        <w:t xml:space="preserve"> </w:t>
      </w:r>
      <w:r w:rsidR="003E401F" w:rsidRPr="00C441B6">
        <w:rPr>
          <w:rFonts w:ascii="Times New Roman" w:hAnsi="Times New Roman"/>
          <w:color w:val="0D0D0D" w:themeColor="text1" w:themeTint="F2"/>
        </w:rPr>
        <w:t>de ce titre historique</w:t>
      </w:r>
      <w:r>
        <w:rPr>
          <w:rFonts w:ascii="Times New Roman" w:hAnsi="Times New Roman"/>
        </w:rPr>
        <w:t>.</w:t>
      </w:r>
    </w:p>
    <w:p w:rsidR="00E81731" w:rsidRDefault="00E81731" w:rsidP="00E81731"/>
    <w:p w:rsidR="00E81731" w:rsidRPr="00E81731" w:rsidRDefault="00E81731" w:rsidP="00E81731">
      <w:pPr>
        <w:rPr>
          <w:rFonts w:ascii="Times New Roman" w:hAnsi="Times New Roman"/>
        </w:rPr>
      </w:pPr>
      <w:r w:rsidRPr="00E81731">
        <w:rPr>
          <w:rFonts w:ascii="Times New Roman" w:hAnsi="Times New Roman"/>
        </w:rPr>
        <w:t>Montreuil le 8 mai 2017</w:t>
      </w:r>
    </w:p>
    <w:sectPr w:rsidR="00E81731" w:rsidRPr="00E81731" w:rsidSect="00E81731">
      <w:pgSz w:w="11906" w:h="16838"/>
      <w:pgMar w:top="993" w:right="1417" w:bottom="851" w:left="1417" w:header="0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69" w:rsidRDefault="00A33F69" w:rsidP="00004FBE">
      <w:r>
        <w:separator/>
      </w:r>
    </w:p>
  </w:endnote>
  <w:endnote w:type="continuationSeparator" w:id="0">
    <w:p w:rsidR="00A33F69" w:rsidRDefault="00A33F69" w:rsidP="0000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69" w:rsidRDefault="00A33F69" w:rsidP="00004FBE">
      <w:r>
        <w:separator/>
      </w:r>
    </w:p>
  </w:footnote>
  <w:footnote w:type="continuationSeparator" w:id="0">
    <w:p w:rsidR="00A33F69" w:rsidRDefault="00A33F69" w:rsidP="00004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F0D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596B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925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BF69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4EC76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FAF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182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4AF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A89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36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818B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04CD10C"/>
    <w:lvl w:ilvl="0">
      <w:numFmt w:val="bullet"/>
      <w:lvlText w:val="*"/>
      <w:lvlJc w:val="left"/>
    </w:lvl>
  </w:abstractNum>
  <w:num w:numId="1">
    <w:abstractNumId w:val="0"/>
  </w:num>
  <w:num w:numId="2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7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036CB"/>
    <w:rsid w:val="00004FBE"/>
    <w:rsid w:val="00112CAE"/>
    <w:rsid w:val="002B31DA"/>
    <w:rsid w:val="002B5070"/>
    <w:rsid w:val="002F3329"/>
    <w:rsid w:val="00327396"/>
    <w:rsid w:val="003E401F"/>
    <w:rsid w:val="0047289A"/>
    <w:rsid w:val="004C43E7"/>
    <w:rsid w:val="005723C5"/>
    <w:rsid w:val="005747BC"/>
    <w:rsid w:val="006036CB"/>
    <w:rsid w:val="00654B13"/>
    <w:rsid w:val="006F06EC"/>
    <w:rsid w:val="00755196"/>
    <w:rsid w:val="007B2829"/>
    <w:rsid w:val="007C4CB4"/>
    <w:rsid w:val="00853EBD"/>
    <w:rsid w:val="008B4B65"/>
    <w:rsid w:val="008D1A9E"/>
    <w:rsid w:val="009615C4"/>
    <w:rsid w:val="00A33F69"/>
    <w:rsid w:val="00A35AF7"/>
    <w:rsid w:val="00A3692C"/>
    <w:rsid w:val="00AC0884"/>
    <w:rsid w:val="00C441B6"/>
    <w:rsid w:val="00C51510"/>
    <w:rsid w:val="00C772D3"/>
    <w:rsid w:val="00D02828"/>
    <w:rsid w:val="00E64BAF"/>
    <w:rsid w:val="00E81731"/>
    <w:rsid w:val="00E85B97"/>
    <w:rsid w:val="00EA7759"/>
    <w:rsid w:val="00EE6890"/>
    <w:rsid w:val="00F00273"/>
    <w:rsid w:val="00F72C6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1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D4F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4158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10150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36CB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6036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6C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3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03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6CB"/>
  </w:style>
  <w:style w:type="character" w:styleId="Accentuation">
    <w:name w:val="Emphasis"/>
    <w:basedOn w:val="Policepardfaut"/>
    <w:uiPriority w:val="20"/>
    <w:qFormat/>
    <w:rsid w:val="000B18EE"/>
    <w:rPr>
      <w:i/>
    </w:rPr>
  </w:style>
  <w:style w:type="character" w:styleId="Lienhypertexte">
    <w:name w:val="Hyperlink"/>
    <w:basedOn w:val="Policepardfaut"/>
    <w:uiPriority w:val="99"/>
    <w:rsid w:val="000D56D6"/>
    <w:rPr>
      <w:color w:val="0000FF"/>
      <w:u w:val="single"/>
    </w:rPr>
  </w:style>
  <w:style w:type="character" w:styleId="lev">
    <w:name w:val="Strong"/>
    <w:uiPriority w:val="22"/>
    <w:qFormat/>
    <w:rsid w:val="00935620"/>
    <w:rPr>
      <w:b/>
    </w:rPr>
  </w:style>
  <w:style w:type="paragraph" w:styleId="NormalWeb">
    <w:name w:val="Normal (Web)"/>
    <w:basedOn w:val="Normal"/>
    <w:uiPriority w:val="99"/>
    <w:rsid w:val="009A67E5"/>
    <w:pPr>
      <w:spacing w:beforeLines="1" w:afterLines="1"/>
    </w:pPr>
    <w:rPr>
      <w:rFonts w:ascii="Times" w:hAnsi="Times"/>
      <w:sz w:val="20"/>
      <w:szCs w:val="20"/>
      <w:lang w:val="en-GB" w:eastAsia="fr-FR"/>
    </w:rPr>
  </w:style>
  <w:style w:type="paragraph" w:customStyle="1" w:styleId="PreformattedText">
    <w:name w:val="Preformatted Text"/>
    <w:basedOn w:val="Normal"/>
    <w:rsid w:val="003615C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val="en-IE" w:eastAsia="zh-CN" w:bidi="hi-IN"/>
    </w:rPr>
  </w:style>
  <w:style w:type="character" w:customStyle="1" w:styleId="il">
    <w:name w:val="il"/>
    <w:basedOn w:val="Policepardfaut"/>
    <w:rsid w:val="00110150"/>
  </w:style>
  <w:style w:type="character" w:customStyle="1" w:styleId="Titre3Car">
    <w:name w:val="Titre 3 Car"/>
    <w:basedOn w:val="Policepardfaut"/>
    <w:link w:val="Titre3"/>
    <w:uiPriority w:val="9"/>
    <w:rsid w:val="00110150"/>
    <w:rPr>
      <w:rFonts w:ascii="Times" w:hAnsi="Times"/>
      <w:b/>
      <w:sz w:val="27"/>
    </w:rPr>
  </w:style>
  <w:style w:type="paragraph" w:customStyle="1" w:styleId="Body1">
    <w:name w:val="Body 1"/>
    <w:rsid w:val="00671A8E"/>
    <w:rPr>
      <w:rFonts w:ascii="Helvetica" w:eastAsia="Arial Unicode MS" w:hAnsi="Helvetica"/>
      <w:color w:val="000000"/>
      <w:sz w:val="24"/>
    </w:rPr>
  </w:style>
  <w:style w:type="character" w:customStyle="1" w:styleId="Titre2Car">
    <w:name w:val="Titre 2 Car"/>
    <w:basedOn w:val="Policepardfaut"/>
    <w:link w:val="Titre2"/>
    <w:rsid w:val="00941587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u-linkcomplex-target">
    <w:name w:val="u-linkcomplex-target"/>
    <w:basedOn w:val="Policepardfaut"/>
    <w:rsid w:val="00941587"/>
  </w:style>
  <w:style w:type="character" w:styleId="Lienhypertextesuivivisit">
    <w:name w:val="FollowedHyperlink"/>
    <w:basedOn w:val="Policepardfaut"/>
    <w:rsid w:val="00941587"/>
    <w:rPr>
      <w:color w:val="800080"/>
      <w:u w:val="single"/>
    </w:rPr>
  </w:style>
  <w:style w:type="character" w:customStyle="1" w:styleId="views-fieldviews-field-body">
    <w:name w:val="views-field views-field-body"/>
    <w:basedOn w:val="Policepardfaut"/>
    <w:rsid w:val="008B09FD"/>
  </w:style>
  <w:style w:type="character" w:customStyle="1" w:styleId="im">
    <w:name w:val="im"/>
    <w:basedOn w:val="Policepardfaut"/>
    <w:rsid w:val="00D37912"/>
  </w:style>
  <w:style w:type="character" w:customStyle="1" w:styleId="Titre1Car">
    <w:name w:val="Titre 1 Car"/>
    <w:basedOn w:val="Policepardfaut"/>
    <w:link w:val="Titre1"/>
    <w:rsid w:val="005D4FE0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m7170717675722101039s5">
    <w:name w:val="m_7170717675722101039s5"/>
    <w:basedOn w:val="Normal"/>
    <w:rsid w:val="00112CAE"/>
    <w:pPr>
      <w:spacing w:beforeLines="1" w:afterLines="1"/>
    </w:pPr>
    <w:rPr>
      <w:rFonts w:ascii="Times" w:eastAsiaTheme="minorHAnsi" w:hAnsi="Times" w:cstheme="minorBidi"/>
      <w:sz w:val="20"/>
      <w:szCs w:val="20"/>
      <w:lang w:eastAsia="fr-FR"/>
    </w:rPr>
  </w:style>
  <w:style w:type="paragraph" w:customStyle="1" w:styleId="m7170717675722101039s9">
    <w:name w:val="m_7170717675722101039s9"/>
    <w:basedOn w:val="Normal"/>
    <w:rsid w:val="00112CAE"/>
    <w:pPr>
      <w:spacing w:beforeLines="1" w:afterLines="1"/>
    </w:pPr>
    <w:rPr>
      <w:rFonts w:ascii="Times" w:eastAsiaTheme="minorHAnsi" w:hAnsi="Times" w:cstheme="minorBidi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04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655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3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57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5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75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9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2775</Characters>
  <Application>Microsoft Office Word</Application>
  <DocSecurity>4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Une agression inqualifiable</vt:lpstr>
      <vt:lpstr>Une agression inqualifiable</vt:lpstr>
    </vt:vector>
  </TitlesOfParts>
  <Company/>
  <LinksUpToDate>false</LinksUpToDate>
  <CharactersWithSpaces>3273</CharactersWithSpaces>
  <SharedDoc>false</SharedDoc>
  <HLinks>
    <vt:vector size="12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http://www.snjcgt.fr/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agression inqualifiable</dc:title>
  <dc:creator>Admin</dc:creator>
  <cp:lastModifiedBy>SNJ POSTE 2</cp:lastModifiedBy>
  <cp:revision>2</cp:revision>
  <cp:lastPrinted>2017-05-09T08:01:00Z</cp:lastPrinted>
  <dcterms:created xsi:type="dcterms:W3CDTF">2017-05-09T08:24:00Z</dcterms:created>
  <dcterms:modified xsi:type="dcterms:W3CDTF">2017-05-09T08:24:00Z</dcterms:modified>
</cp:coreProperties>
</file>